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71734" w14:textId="4D734EE3" w:rsidR="009715EC" w:rsidRPr="009715EC" w:rsidRDefault="009715EC" w:rsidP="009715EC">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9715EC">
        <w:rPr>
          <w:rFonts w:ascii="Arial" w:eastAsia="MS Mincho" w:hAnsi="Arial"/>
          <w:b/>
          <w:sz w:val="24"/>
          <w:szCs w:val="24"/>
          <w:lang w:val="de-DE" w:eastAsia="x-none"/>
        </w:rPr>
        <w:t>3GPP TSG-RAN WG2 Meeting #127bis</w:t>
      </w:r>
      <w:r w:rsidRPr="009715EC">
        <w:rPr>
          <w:rFonts w:ascii="Arial" w:eastAsia="MS Mincho" w:hAnsi="Arial"/>
          <w:b/>
          <w:sz w:val="24"/>
          <w:szCs w:val="24"/>
          <w:lang w:val="de-DE" w:eastAsia="x-none"/>
        </w:rPr>
        <w:tab/>
      </w:r>
      <w:r w:rsidR="00C2254F" w:rsidRPr="00C2254F">
        <w:rPr>
          <w:rFonts w:ascii="Arial" w:eastAsia="MS Mincho" w:hAnsi="Arial"/>
          <w:b/>
          <w:sz w:val="24"/>
          <w:szCs w:val="24"/>
          <w:lang w:val="de-DE" w:eastAsia="x-none"/>
        </w:rPr>
        <w:t>R2-2408194</w:t>
      </w:r>
    </w:p>
    <w:p w14:paraId="7371F9E2" w14:textId="77777777" w:rsidR="009715EC" w:rsidRPr="009715EC" w:rsidRDefault="009715EC" w:rsidP="009715EC">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9715EC">
        <w:rPr>
          <w:rFonts w:ascii="Arial" w:eastAsia="MS Mincho" w:hAnsi="Arial"/>
          <w:b/>
          <w:sz w:val="24"/>
          <w:szCs w:val="24"/>
          <w:lang w:val="de-DE" w:eastAsia="x-none"/>
        </w:rPr>
        <w:t>Hefei, China, Oct 14</w:t>
      </w:r>
      <w:r w:rsidRPr="009715EC">
        <w:rPr>
          <w:rFonts w:ascii="Arial" w:eastAsia="MS Mincho" w:hAnsi="Arial"/>
          <w:b/>
          <w:sz w:val="24"/>
          <w:szCs w:val="24"/>
          <w:vertAlign w:val="superscript"/>
          <w:lang w:val="de-DE" w:eastAsia="x-none"/>
        </w:rPr>
        <w:t>th</w:t>
      </w:r>
      <w:r w:rsidRPr="009715EC">
        <w:rPr>
          <w:rFonts w:ascii="Arial" w:eastAsia="MS Mincho" w:hAnsi="Arial"/>
          <w:b/>
          <w:sz w:val="24"/>
          <w:szCs w:val="24"/>
          <w:lang w:val="de-DE" w:eastAsia="x-none"/>
        </w:rPr>
        <w:t xml:space="preserve"> – 18</w:t>
      </w:r>
      <w:r w:rsidRPr="009715EC">
        <w:rPr>
          <w:rFonts w:ascii="Arial" w:eastAsia="MS Mincho" w:hAnsi="Arial"/>
          <w:b/>
          <w:sz w:val="24"/>
          <w:szCs w:val="24"/>
          <w:vertAlign w:val="superscript"/>
          <w:lang w:val="de-DE" w:eastAsia="x-none"/>
        </w:rPr>
        <w:t>th</w:t>
      </w:r>
      <w:r w:rsidRPr="009715EC">
        <w:rPr>
          <w:rFonts w:ascii="Arial" w:eastAsia="MS Mincho" w:hAnsi="Arial"/>
          <w:b/>
          <w:sz w:val="24"/>
          <w:szCs w:val="24"/>
          <w:lang w:val="de-DE" w:eastAsia="x-none"/>
        </w:rPr>
        <w:t>, 2024</w:t>
      </w:r>
    </w:p>
    <w:p w14:paraId="727159FF" w14:textId="37A72FF2" w:rsidR="001067BB" w:rsidRPr="008A1A25" w:rsidRDefault="001067BB" w:rsidP="001067BB">
      <w:pPr>
        <w:tabs>
          <w:tab w:val="left" w:pos="1979"/>
        </w:tabs>
        <w:spacing w:after="180" w:line="240" w:lineRule="auto"/>
        <w:jc w:val="left"/>
        <w:rPr>
          <w:rFonts w:ascii="Arial" w:hAnsi="Arial" w:cs="Arial"/>
          <w:b/>
          <w:bCs/>
          <w:lang w:val="en-US" w:eastAsia="en-US"/>
        </w:rPr>
      </w:pPr>
      <w:r w:rsidRPr="008A1A25">
        <w:rPr>
          <w:rFonts w:ascii="Arial" w:hAnsi="Arial" w:cs="Arial"/>
          <w:b/>
          <w:bCs/>
          <w:lang w:val="en-US" w:eastAsia="en-US"/>
        </w:rPr>
        <w:t xml:space="preserve"> </w:t>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t xml:space="preserve">    </w:t>
      </w:r>
    </w:p>
    <w:p w14:paraId="019673B7" w14:textId="77777777" w:rsidR="001067BB" w:rsidRPr="008A1A25" w:rsidRDefault="001067BB" w:rsidP="001067BB">
      <w:pPr>
        <w:tabs>
          <w:tab w:val="left" w:pos="1979"/>
        </w:tabs>
        <w:spacing w:after="0" w:line="240" w:lineRule="auto"/>
        <w:jc w:val="left"/>
        <w:rPr>
          <w:rFonts w:ascii="Arial" w:hAnsi="Arial" w:cs="Arial"/>
          <w:b/>
          <w:bCs/>
          <w:sz w:val="24"/>
          <w:lang w:val="en-US" w:eastAsia="en-US"/>
        </w:rPr>
      </w:pPr>
    </w:p>
    <w:p w14:paraId="3A895EA6" w14:textId="03E1F280" w:rsidR="00003169" w:rsidRPr="00003169" w:rsidRDefault="001067BB" w:rsidP="001067BB">
      <w:pPr>
        <w:tabs>
          <w:tab w:val="left" w:pos="1979"/>
        </w:tabs>
        <w:spacing w:after="180" w:line="240" w:lineRule="auto"/>
        <w:jc w:val="left"/>
        <w:rPr>
          <w:rFonts w:ascii="Arial" w:hAnsi="Arial" w:cs="Arial"/>
          <w:b/>
          <w:bCs/>
          <w:lang w:val="en-US"/>
        </w:rPr>
      </w:pPr>
      <w:r w:rsidRPr="008A1A25">
        <w:rPr>
          <w:rFonts w:ascii="Arial" w:hAnsi="Arial" w:cs="Arial"/>
          <w:b/>
          <w:bCs/>
          <w:lang w:val="en-US"/>
        </w:rPr>
        <w:t xml:space="preserve">Source: </w:t>
      </w:r>
      <w:r w:rsidRPr="008A1A25">
        <w:rPr>
          <w:rFonts w:ascii="Arial" w:hAnsi="Arial" w:cs="Arial"/>
          <w:b/>
          <w:bCs/>
          <w:lang w:val="en-US"/>
        </w:rPr>
        <w:tab/>
        <w:t>Xiaomi</w:t>
      </w:r>
    </w:p>
    <w:p w14:paraId="4300D701" w14:textId="558B41E0"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2254F" w:rsidRPr="00C2254F">
        <w:rPr>
          <w:rFonts w:ascii="Arial" w:hAnsi="Arial" w:cs="Arial"/>
          <w:b/>
          <w:bCs/>
          <w:lang w:val="en-US"/>
        </w:rPr>
        <w:t>Discussion on conditional LTM</w:t>
      </w:r>
    </w:p>
    <w:p w14:paraId="12450CE5" w14:textId="085FE9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A73C1" w:rsidRPr="004A73C1">
        <w:rPr>
          <w:rFonts w:ascii="Arial" w:hAnsi="Arial" w:cs="Arial"/>
          <w:b/>
          <w:bCs/>
          <w:lang w:val="en-US" w:eastAsia="en-US"/>
        </w:rPr>
        <w:t>8.6.</w:t>
      </w:r>
      <w:r w:rsidR="005429E6">
        <w:rPr>
          <w:rFonts w:ascii="Arial" w:hAnsi="Arial" w:cs="Arial"/>
          <w:b/>
          <w:bCs/>
          <w:lang w:val="en-US" w:eastAsia="en-US"/>
        </w:rPr>
        <w:t>4</w:t>
      </w:r>
      <w:r w:rsidR="004A73C1" w:rsidRPr="004A73C1">
        <w:rPr>
          <w:rFonts w:ascii="Arial" w:hAnsi="Arial" w:cs="Arial"/>
          <w:b/>
          <w:bCs/>
          <w:lang w:val="en-US" w:eastAsia="en-US"/>
        </w:rPr>
        <w:tab/>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565CB212" w:rsidR="00F4066E" w:rsidRPr="00160DD6" w:rsidRDefault="00EB65EE" w:rsidP="00140B1F">
      <w:pPr>
        <w:rPr>
          <w:sz w:val="20"/>
        </w:rPr>
      </w:pPr>
      <w:r w:rsidRPr="00160DD6">
        <w:rPr>
          <w:sz w:val="20"/>
        </w:rPr>
        <w:t xml:space="preserve">A </w:t>
      </w:r>
      <w:r w:rsidR="00F11254" w:rsidRPr="00160DD6">
        <w:rPr>
          <w:sz w:val="20"/>
        </w:rPr>
        <w:t>Revised</w:t>
      </w:r>
      <w:r w:rsidRPr="00160DD6">
        <w:rPr>
          <w:sz w:val="20"/>
        </w:rPr>
        <w:t xml:space="preserve"> WID on </w:t>
      </w:r>
      <w:r w:rsidR="00F11254" w:rsidRPr="00160DD6">
        <w:rPr>
          <w:sz w:val="20"/>
        </w:rPr>
        <w:t>NR mobility enhancements Phase 4</w:t>
      </w:r>
      <w:r w:rsidRPr="00160DD6">
        <w:rPr>
          <w:sz w:val="20"/>
        </w:rPr>
        <w:t xml:space="preserve"> [1] has been approved. In the WID, one of the objectives is to </w:t>
      </w:r>
      <w:r w:rsidRPr="00160DD6">
        <w:rPr>
          <w:bCs/>
          <w:sz w:val="20"/>
          <w:lang w:val="en-US"/>
        </w:rPr>
        <w:t xml:space="preserve">specify </w:t>
      </w:r>
      <w:r w:rsidR="00F11254" w:rsidRPr="00160DD6">
        <w:rPr>
          <w:rFonts w:eastAsia="等线"/>
          <w:bCs/>
          <w:sz w:val="20"/>
          <w:lang w:eastAsia="en-GB"/>
        </w:rPr>
        <w:t xml:space="preserve">support for </w:t>
      </w:r>
      <w:r w:rsidR="00B05D1F" w:rsidRPr="00160DD6">
        <w:rPr>
          <w:rFonts w:eastAsia="等线"/>
          <w:bCs/>
          <w:sz w:val="20"/>
          <w:lang w:eastAsia="en-GB"/>
        </w:rPr>
        <w:t>conditional Intra-CU LTM</w:t>
      </w:r>
      <w:r w:rsidRPr="00160DD6">
        <w:rPr>
          <w:sz w:val="20"/>
        </w:rPr>
        <w:t>, as</w:t>
      </w:r>
      <w:r w:rsidR="00AA0C71" w:rsidRPr="00160DD6">
        <w:rPr>
          <w:sz w:val="20"/>
        </w:rPr>
        <w:t xml:space="preserve"> </w:t>
      </w:r>
      <w:r w:rsidR="00AA0C71" w:rsidRPr="00160DD6">
        <w:rPr>
          <w:rFonts w:hint="eastAsia"/>
          <w:sz w:val="20"/>
        </w:rPr>
        <w:t>shown</w:t>
      </w:r>
      <w:r w:rsidRPr="00160DD6">
        <w:rPr>
          <w:sz w:val="20"/>
        </w:rPr>
        <w:t xml:space="preserve"> below.</w:t>
      </w:r>
    </w:p>
    <w:tbl>
      <w:tblPr>
        <w:tblStyle w:val="ac"/>
        <w:tblW w:w="0" w:type="auto"/>
        <w:tblLook w:val="04A0" w:firstRow="1" w:lastRow="0" w:firstColumn="1" w:lastColumn="0" w:noHBand="0" w:noVBand="1"/>
      </w:tblPr>
      <w:tblGrid>
        <w:gridCol w:w="9629"/>
      </w:tblGrid>
      <w:tr w:rsidR="008D44AE" w:rsidRPr="00160DD6" w14:paraId="20EDCD91" w14:textId="77777777" w:rsidTr="008D44AE">
        <w:tc>
          <w:tcPr>
            <w:tcW w:w="9855" w:type="dxa"/>
          </w:tcPr>
          <w:p w14:paraId="73F4AD85" w14:textId="77777777" w:rsidR="00B05D1F" w:rsidRPr="00160DD6" w:rsidRDefault="00B05D1F" w:rsidP="00B05D1F">
            <w:pPr>
              <w:numPr>
                <w:ilvl w:val="0"/>
                <w:numId w:val="8"/>
              </w:numPr>
              <w:spacing w:after="0" w:line="240" w:lineRule="auto"/>
              <w:jc w:val="left"/>
              <w:rPr>
                <w:rFonts w:eastAsia="等线"/>
                <w:bCs/>
                <w:sz w:val="20"/>
                <w:lang w:eastAsia="en-GB"/>
              </w:rPr>
            </w:pPr>
            <w:r w:rsidRPr="00160DD6">
              <w:rPr>
                <w:rFonts w:eastAsia="等线"/>
                <w:bCs/>
                <w:sz w:val="20"/>
                <w:lang w:eastAsia="en-GB"/>
              </w:rPr>
              <w:t>Specify support of conditional Intra-CU LTM [RAN2, RAN3, RAN1]</w:t>
            </w:r>
          </w:p>
          <w:p w14:paraId="0CB1BEAE" w14:textId="77777777"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Specify UE evaluated conditions for triggering LTM</w:t>
            </w:r>
          </w:p>
          <w:p w14:paraId="19ECDA54" w14:textId="77777777"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Aim to support conditional LTM including subsequent LTM</w:t>
            </w:r>
          </w:p>
          <w:p w14:paraId="113E7B2A" w14:textId="358BBADD"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 xml:space="preserve">Limit specifying the conditional LTM to the scenario where the UE is in non-DC </w:t>
            </w:r>
          </w:p>
          <w:p w14:paraId="355B578B" w14:textId="337D5AB9" w:rsidR="00B05D1F" w:rsidRPr="00160DD6" w:rsidRDefault="00B05D1F" w:rsidP="00B05D1F">
            <w:pPr>
              <w:numPr>
                <w:ilvl w:val="1"/>
                <w:numId w:val="8"/>
              </w:numPr>
              <w:spacing w:after="0" w:line="240" w:lineRule="auto"/>
              <w:jc w:val="left"/>
              <w:rPr>
                <w:rFonts w:eastAsia="等线"/>
                <w:bCs/>
                <w:sz w:val="20"/>
                <w:lang w:eastAsia="en-GB"/>
              </w:rPr>
            </w:pPr>
            <w:r w:rsidRPr="00160DD6">
              <w:rPr>
                <w:rFonts w:eastAsia="等线"/>
                <w:bCs/>
                <w:sz w:val="20"/>
                <w:lang w:eastAsia="en-GB"/>
              </w:rPr>
              <w:t>Checkpoint at RAN#107 to review the objective on whether Intra-CU conditional LTM can be specified to DC scenarios and if so, to which cases. RAN WG work to not start before this checkpoint</w:t>
            </w:r>
          </w:p>
          <w:p w14:paraId="7D397942" w14:textId="01D747FF" w:rsidR="008D44AE" w:rsidRPr="00160DD6" w:rsidRDefault="008D44AE" w:rsidP="006A4D2D">
            <w:pPr>
              <w:spacing w:after="0"/>
              <w:ind w:left="720"/>
              <w:rPr>
                <w:bCs/>
                <w:i/>
                <w:sz w:val="20"/>
                <w:lang w:val="en-US"/>
              </w:rPr>
            </w:pPr>
          </w:p>
        </w:tc>
      </w:tr>
    </w:tbl>
    <w:p w14:paraId="2E72062A" w14:textId="49BB246B" w:rsidR="004A73C1" w:rsidRPr="00160DD6" w:rsidRDefault="00454E40" w:rsidP="00140B1F">
      <w:pPr>
        <w:rPr>
          <w:sz w:val="20"/>
        </w:rPr>
      </w:pPr>
      <w:r w:rsidRPr="00160DD6">
        <w:rPr>
          <w:sz w:val="20"/>
        </w:rPr>
        <w:t>In this contribution, we provide our understandings on</w:t>
      </w:r>
      <w:r w:rsidR="00F11254" w:rsidRPr="00160DD6">
        <w:rPr>
          <w:bCs/>
          <w:sz w:val="20"/>
          <w:lang w:val="en-US"/>
        </w:rPr>
        <w:t xml:space="preserve"> </w:t>
      </w:r>
      <w:r w:rsidR="00B05D1F" w:rsidRPr="00160DD6">
        <w:rPr>
          <w:rFonts w:eastAsia="等线"/>
          <w:bCs/>
          <w:sz w:val="20"/>
          <w:lang w:eastAsia="en-GB"/>
        </w:rPr>
        <w:t>conditional Intra-CU LTM</w:t>
      </w:r>
      <w:r w:rsidR="00112269" w:rsidRPr="00160DD6">
        <w:rPr>
          <w:sz w:val="20"/>
        </w:rPr>
        <w:t xml:space="preserve">. </w:t>
      </w:r>
    </w:p>
    <w:p w14:paraId="42F754CB" w14:textId="7E5464D2" w:rsidR="0084284D" w:rsidRDefault="00DA44DE" w:rsidP="0084284D">
      <w:pPr>
        <w:pStyle w:val="1"/>
        <w:tabs>
          <w:tab w:val="left" w:pos="432"/>
        </w:tabs>
        <w:jc w:val="left"/>
      </w:pPr>
      <w:r>
        <w:rPr>
          <w:rFonts w:hint="eastAsia"/>
        </w:rPr>
        <w:t>Discussion</w:t>
      </w:r>
    </w:p>
    <w:p w14:paraId="3B275890" w14:textId="7A7EA96E" w:rsidR="0069718B" w:rsidRPr="00A2005C" w:rsidRDefault="0069718B" w:rsidP="0069718B">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S</w:t>
      </w:r>
      <w:r>
        <w:rPr>
          <w:rFonts w:ascii="Arial" w:hAnsi="Arial" w:hint="eastAsia"/>
          <w:sz w:val="32"/>
          <w:szCs w:val="32"/>
        </w:rPr>
        <w:t>tage</w:t>
      </w:r>
      <w:r>
        <w:rPr>
          <w:rFonts w:ascii="Arial" w:hAnsi="Arial"/>
          <w:sz w:val="32"/>
          <w:szCs w:val="32"/>
        </w:rPr>
        <w:t xml:space="preserve">-2 </w:t>
      </w:r>
      <w:r>
        <w:rPr>
          <w:rFonts w:ascii="Arial" w:hAnsi="Arial" w:hint="eastAsia"/>
          <w:sz w:val="32"/>
          <w:szCs w:val="32"/>
        </w:rPr>
        <w:t>signalling</w:t>
      </w:r>
      <w:r>
        <w:rPr>
          <w:rFonts w:ascii="Arial" w:hAnsi="Arial"/>
          <w:sz w:val="32"/>
          <w:szCs w:val="32"/>
        </w:rPr>
        <w:t xml:space="preserve"> </w:t>
      </w:r>
      <w:r>
        <w:rPr>
          <w:rFonts w:ascii="Arial" w:hAnsi="Arial" w:hint="eastAsia"/>
          <w:sz w:val="32"/>
          <w:szCs w:val="32"/>
        </w:rPr>
        <w:t>procedure</w:t>
      </w:r>
    </w:p>
    <w:p w14:paraId="3FFB73F1" w14:textId="0BB01E80" w:rsidR="00414E1A" w:rsidRDefault="00430EFD" w:rsidP="005429E6">
      <w:pPr>
        <w:rPr>
          <w:sz w:val="20"/>
        </w:rPr>
      </w:pPr>
      <w:r>
        <w:rPr>
          <w:sz w:val="20"/>
        </w:rPr>
        <w:t>The signalling procedure of Rel-18 intra-CU LTM is</w:t>
      </w:r>
      <w:r w:rsidR="00542179">
        <w:rPr>
          <w:sz w:val="20"/>
        </w:rPr>
        <w:t xml:space="preserve"> </w:t>
      </w:r>
      <w:r w:rsidRPr="00430EFD">
        <w:rPr>
          <w:sz w:val="20"/>
        </w:rPr>
        <w:t>divided into</w:t>
      </w:r>
      <w:r>
        <w:rPr>
          <w:sz w:val="20"/>
        </w:rPr>
        <w:t xml:space="preserve"> four key components, which are LTM preparation, </w:t>
      </w:r>
      <w:r w:rsidRPr="00430EFD">
        <w:rPr>
          <w:sz w:val="20"/>
        </w:rPr>
        <w:t>Early synchronization</w:t>
      </w:r>
      <w:r>
        <w:rPr>
          <w:sz w:val="20"/>
        </w:rPr>
        <w:t>, LTM cell switch execution and LTM cell switch completion,</w:t>
      </w:r>
      <w:r w:rsidRPr="00430EFD">
        <w:t xml:space="preserve"> </w:t>
      </w:r>
      <w:bookmarkStart w:id="1" w:name="_Hlk178679979"/>
      <w:r>
        <w:rPr>
          <w:sz w:val="20"/>
        </w:rPr>
        <w:t>a</w:t>
      </w:r>
      <w:r w:rsidRPr="00430EFD">
        <w:rPr>
          <w:sz w:val="20"/>
        </w:rPr>
        <w:t>s specified in TS 38.300</w:t>
      </w:r>
      <w:bookmarkEnd w:id="1"/>
      <w:r>
        <w:rPr>
          <w:sz w:val="20"/>
        </w:rPr>
        <w:t>.</w:t>
      </w:r>
    </w:p>
    <w:p w14:paraId="011973D5" w14:textId="3AC6D754" w:rsidR="00430EFD" w:rsidRDefault="00430EFD" w:rsidP="005429E6">
      <w:pPr>
        <w:rPr>
          <w:sz w:val="20"/>
        </w:rPr>
      </w:pPr>
      <w:r>
        <w:rPr>
          <w:sz w:val="20"/>
        </w:rPr>
        <w:t xml:space="preserve">To design the signalling procedure of intra-CU conditional LTM, </w:t>
      </w:r>
      <w:r w:rsidR="0069239B">
        <w:rPr>
          <w:rFonts w:hint="eastAsia"/>
          <w:sz w:val="20"/>
        </w:rPr>
        <w:t>the</w:t>
      </w:r>
      <w:r w:rsidR="0069239B">
        <w:rPr>
          <w:sz w:val="20"/>
        </w:rPr>
        <w:t xml:space="preserve"> </w:t>
      </w:r>
      <w:r w:rsidR="0069239B" w:rsidRPr="0069239B">
        <w:rPr>
          <w:sz w:val="20"/>
        </w:rPr>
        <w:t>flow chart</w:t>
      </w:r>
      <w:r w:rsidR="0069239B">
        <w:rPr>
          <w:sz w:val="20"/>
        </w:rPr>
        <w:t xml:space="preserve"> </w:t>
      </w:r>
      <w:r w:rsidR="0069239B">
        <w:rPr>
          <w:rFonts w:hint="eastAsia"/>
          <w:sz w:val="20"/>
        </w:rPr>
        <w:t>of</w:t>
      </w:r>
      <w:r w:rsidR="0069239B">
        <w:rPr>
          <w:sz w:val="20"/>
        </w:rPr>
        <w:t xml:space="preserve"> </w:t>
      </w:r>
      <w:r>
        <w:rPr>
          <w:sz w:val="20"/>
        </w:rPr>
        <w:t xml:space="preserve">Rel-18 </w:t>
      </w:r>
      <w:r w:rsidRPr="00430EFD">
        <w:rPr>
          <w:sz w:val="20"/>
        </w:rPr>
        <w:t>LTM</w:t>
      </w:r>
      <w:r w:rsidRPr="00430EFD">
        <w:t xml:space="preserve"> </w:t>
      </w:r>
      <w:r>
        <w:rPr>
          <w:sz w:val="20"/>
        </w:rPr>
        <w:t>can be</w:t>
      </w:r>
      <w:r w:rsidRPr="00430EFD">
        <w:rPr>
          <w:sz w:val="20"/>
        </w:rPr>
        <w:t xml:space="preserve"> taken as </w:t>
      </w:r>
      <w:r w:rsidR="0095033D">
        <w:rPr>
          <w:sz w:val="20"/>
        </w:rPr>
        <w:t xml:space="preserve">a </w:t>
      </w:r>
      <w:r w:rsidRPr="00430EFD">
        <w:rPr>
          <w:sz w:val="20"/>
        </w:rPr>
        <w:t>baseline</w:t>
      </w:r>
      <w:r w:rsidR="001362FB">
        <w:rPr>
          <w:sz w:val="20"/>
        </w:rPr>
        <w:t>.</w:t>
      </w:r>
      <w:r w:rsidR="005B05D8">
        <w:rPr>
          <w:sz w:val="20"/>
        </w:rPr>
        <w:t xml:space="preserve"> </w:t>
      </w:r>
      <w:r w:rsidR="00846648" w:rsidRPr="00846648">
        <w:rPr>
          <w:sz w:val="20"/>
        </w:rPr>
        <w:t xml:space="preserve">In essence, the </w:t>
      </w:r>
      <w:r w:rsidR="00846648">
        <w:rPr>
          <w:rFonts w:hint="eastAsia"/>
          <w:sz w:val="20"/>
        </w:rPr>
        <w:t>main</w:t>
      </w:r>
      <w:r w:rsidR="00846648" w:rsidRPr="00846648">
        <w:rPr>
          <w:sz w:val="20"/>
        </w:rPr>
        <w:t xml:space="preserve"> difference between </w:t>
      </w:r>
      <w:r w:rsidR="00846648">
        <w:rPr>
          <w:rFonts w:hint="eastAsia"/>
          <w:sz w:val="20"/>
        </w:rPr>
        <w:t>LTM</w:t>
      </w:r>
      <w:r w:rsidR="00846648">
        <w:rPr>
          <w:sz w:val="20"/>
        </w:rPr>
        <w:t xml:space="preserve"> </w:t>
      </w:r>
      <w:r w:rsidR="00846648" w:rsidRPr="00846648">
        <w:rPr>
          <w:sz w:val="20"/>
        </w:rPr>
        <w:t xml:space="preserve">and </w:t>
      </w:r>
      <w:r w:rsidR="00846648">
        <w:rPr>
          <w:rFonts w:hint="eastAsia"/>
          <w:sz w:val="20"/>
        </w:rPr>
        <w:t>c</w:t>
      </w:r>
      <w:r w:rsidR="00846648" w:rsidRPr="00846648">
        <w:rPr>
          <w:sz w:val="20"/>
        </w:rPr>
        <w:t xml:space="preserve">onditional </w:t>
      </w:r>
      <w:r w:rsidR="00846648">
        <w:rPr>
          <w:rFonts w:hint="eastAsia"/>
          <w:sz w:val="20"/>
        </w:rPr>
        <w:t>LTM</w:t>
      </w:r>
      <w:r w:rsidR="00846648" w:rsidRPr="00846648">
        <w:rPr>
          <w:sz w:val="20"/>
        </w:rPr>
        <w:t xml:space="preserve"> is the entity </w:t>
      </w:r>
      <w:r w:rsidR="00846648">
        <w:rPr>
          <w:rFonts w:hint="eastAsia"/>
          <w:sz w:val="20"/>
        </w:rPr>
        <w:t>to</w:t>
      </w:r>
      <w:r w:rsidR="00846648">
        <w:rPr>
          <w:sz w:val="20"/>
        </w:rPr>
        <w:t xml:space="preserve"> </w:t>
      </w:r>
      <w:r w:rsidR="00846648" w:rsidRPr="00846648">
        <w:rPr>
          <w:sz w:val="20"/>
        </w:rPr>
        <w:t xml:space="preserve">trigger the decision </w:t>
      </w:r>
      <w:r w:rsidR="00846648">
        <w:rPr>
          <w:rFonts w:hint="eastAsia"/>
          <w:sz w:val="20"/>
        </w:rPr>
        <w:t>on</w:t>
      </w:r>
      <w:r w:rsidR="00846648">
        <w:rPr>
          <w:sz w:val="20"/>
        </w:rPr>
        <w:t xml:space="preserve"> </w:t>
      </w:r>
      <w:r w:rsidR="00846648">
        <w:rPr>
          <w:rFonts w:hint="eastAsia"/>
          <w:sz w:val="20"/>
        </w:rPr>
        <w:t>LTM</w:t>
      </w:r>
      <w:r w:rsidR="00846648">
        <w:rPr>
          <w:sz w:val="20"/>
        </w:rPr>
        <w:t xml:space="preserve"> </w:t>
      </w:r>
      <w:r w:rsidR="00846648" w:rsidRPr="00846648">
        <w:rPr>
          <w:sz w:val="20"/>
        </w:rPr>
        <w:t>cell</w:t>
      </w:r>
      <w:r w:rsidR="00846648">
        <w:rPr>
          <w:sz w:val="20"/>
        </w:rPr>
        <w:t xml:space="preserve"> </w:t>
      </w:r>
      <w:r w:rsidR="00846648">
        <w:rPr>
          <w:rFonts w:hint="eastAsia"/>
          <w:sz w:val="20"/>
        </w:rPr>
        <w:t>switch</w:t>
      </w:r>
      <w:r w:rsidR="00846648" w:rsidRPr="00846648">
        <w:rPr>
          <w:sz w:val="20"/>
        </w:rPr>
        <w:t>. In</w:t>
      </w:r>
      <w:r w:rsidR="00846648">
        <w:rPr>
          <w:sz w:val="20"/>
        </w:rPr>
        <w:t xml:space="preserve"> </w:t>
      </w:r>
      <w:r w:rsidR="00846648">
        <w:rPr>
          <w:rFonts w:hint="eastAsia"/>
          <w:sz w:val="20"/>
        </w:rPr>
        <w:t>LTM</w:t>
      </w:r>
      <w:r w:rsidR="00846648" w:rsidRPr="00846648">
        <w:rPr>
          <w:sz w:val="20"/>
        </w:rPr>
        <w:t xml:space="preserve">, the </w:t>
      </w:r>
      <w:r w:rsidR="00846648">
        <w:rPr>
          <w:rFonts w:hint="eastAsia"/>
          <w:sz w:val="20"/>
        </w:rPr>
        <w:t>gNB</w:t>
      </w:r>
      <w:r w:rsidR="00846648">
        <w:rPr>
          <w:sz w:val="20"/>
        </w:rPr>
        <w:t>-</w:t>
      </w:r>
      <w:r w:rsidR="00846648">
        <w:rPr>
          <w:rFonts w:hint="eastAsia"/>
          <w:sz w:val="20"/>
        </w:rPr>
        <w:t>DU</w:t>
      </w:r>
      <w:r w:rsidR="00846648" w:rsidRPr="00846648">
        <w:rPr>
          <w:sz w:val="20"/>
        </w:rPr>
        <w:t xml:space="preserve"> decides whe</w:t>
      </w:r>
      <w:r w:rsidR="001B6D4B">
        <w:rPr>
          <w:rFonts w:hint="eastAsia"/>
          <w:sz w:val="20"/>
        </w:rPr>
        <w:t>ther</w:t>
      </w:r>
      <w:r w:rsidR="00846648" w:rsidRPr="00846648">
        <w:rPr>
          <w:sz w:val="20"/>
        </w:rPr>
        <w:t xml:space="preserve"> to execute </w:t>
      </w:r>
      <w:r w:rsidR="001B6D4B">
        <w:rPr>
          <w:rFonts w:hint="eastAsia"/>
          <w:sz w:val="20"/>
        </w:rPr>
        <w:t>LTM</w:t>
      </w:r>
      <w:r w:rsidR="001B6D4B">
        <w:rPr>
          <w:sz w:val="20"/>
        </w:rPr>
        <w:t xml:space="preserve"> and which LTM candidate cell to be t</w:t>
      </w:r>
      <w:r w:rsidR="0049340B">
        <w:rPr>
          <w:sz w:val="20"/>
        </w:rPr>
        <w:t>r</w:t>
      </w:r>
      <w:r w:rsidR="001B6D4B">
        <w:rPr>
          <w:sz w:val="20"/>
        </w:rPr>
        <w:t xml:space="preserve">iggered </w:t>
      </w:r>
      <w:r w:rsidR="00846648" w:rsidRPr="00846648">
        <w:rPr>
          <w:sz w:val="20"/>
        </w:rPr>
        <w:t>based on</w:t>
      </w:r>
      <w:r w:rsidR="001B6D4B">
        <w:rPr>
          <w:sz w:val="20"/>
        </w:rPr>
        <w:t xml:space="preserve"> </w:t>
      </w:r>
      <w:r w:rsidR="001B6D4B">
        <w:rPr>
          <w:rFonts w:hint="eastAsia"/>
          <w:sz w:val="20"/>
        </w:rPr>
        <w:t>the</w:t>
      </w:r>
      <w:r w:rsidR="001B6D4B">
        <w:rPr>
          <w:sz w:val="20"/>
        </w:rPr>
        <w:t xml:space="preserve"> </w:t>
      </w:r>
      <w:r w:rsidR="001B6D4B">
        <w:rPr>
          <w:rFonts w:hint="eastAsia"/>
          <w:sz w:val="20"/>
        </w:rPr>
        <w:t>L1</w:t>
      </w:r>
      <w:r w:rsidR="00846648" w:rsidRPr="00846648">
        <w:rPr>
          <w:sz w:val="20"/>
        </w:rPr>
        <w:t xml:space="preserve"> measurement report </w:t>
      </w:r>
      <w:r w:rsidR="001B6D4B">
        <w:rPr>
          <w:rFonts w:hint="eastAsia"/>
          <w:sz w:val="20"/>
        </w:rPr>
        <w:t>from</w:t>
      </w:r>
      <w:r w:rsidR="001B6D4B">
        <w:rPr>
          <w:sz w:val="20"/>
        </w:rPr>
        <w:t xml:space="preserve"> </w:t>
      </w:r>
      <w:r w:rsidR="00846648" w:rsidRPr="00846648">
        <w:rPr>
          <w:sz w:val="20"/>
        </w:rPr>
        <w:t xml:space="preserve">UE. In </w:t>
      </w:r>
      <w:r w:rsidR="001B6D4B">
        <w:rPr>
          <w:sz w:val="20"/>
        </w:rPr>
        <w:t>c</w:t>
      </w:r>
      <w:r w:rsidR="00846648" w:rsidRPr="00846648">
        <w:rPr>
          <w:sz w:val="20"/>
        </w:rPr>
        <w:t xml:space="preserve">onditional </w:t>
      </w:r>
      <w:r w:rsidR="001B6D4B">
        <w:rPr>
          <w:sz w:val="20"/>
        </w:rPr>
        <w:t>LTM</w:t>
      </w:r>
      <w:r w:rsidR="00846648" w:rsidRPr="00846648">
        <w:rPr>
          <w:sz w:val="20"/>
        </w:rPr>
        <w:t xml:space="preserve">, the UE decides to execute the </w:t>
      </w:r>
      <w:r w:rsidR="001B6D4B">
        <w:rPr>
          <w:sz w:val="20"/>
        </w:rPr>
        <w:t xml:space="preserve">LTM cell switch </w:t>
      </w:r>
      <w:r w:rsidR="00846648" w:rsidRPr="00846648">
        <w:rPr>
          <w:sz w:val="20"/>
        </w:rPr>
        <w:t xml:space="preserve">based on </w:t>
      </w:r>
      <w:r w:rsidR="001B6D4B">
        <w:rPr>
          <w:sz w:val="20"/>
        </w:rPr>
        <w:t xml:space="preserve">the evaluation for </w:t>
      </w:r>
      <w:r w:rsidR="00846648" w:rsidRPr="00846648">
        <w:rPr>
          <w:sz w:val="20"/>
        </w:rPr>
        <w:t>conditions pre</w:t>
      </w:r>
      <w:r w:rsidR="001B6D4B">
        <w:rPr>
          <w:sz w:val="20"/>
        </w:rPr>
        <w:t>-configured</w:t>
      </w:r>
      <w:r w:rsidR="00846648" w:rsidRPr="00846648">
        <w:rPr>
          <w:sz w:val="20"/>
        </w:rPr>
        <w:t xml:space="preserve"> by the network.</w:t>
      </w:r>
    </w:p>
    <w:p w14:paraId="37EF1632" w14:textId="1038B02E" w:rsidR="008579AB" w:rsidRDefault="001B6D4B" w:rsidP="005429E6">
      <w:pPr>
        <w:rPr>
          <w:sz w:val="20"/>
        </w:rPr>
      </w:pPr>
      <w:r>
        <w:rPr>
          <w:sz w:val="20"/>
        </w:rPr>
        <w:t xml:space="preserve">Hence, based on the signalling procedure </w:t>
      </w:r>
      <w:r>
        <w:rPr>
          <w:rFonts w:hint="eastAsia"/>
          <w:sz w:val="20"/>
        </w:rPr>
        <w:t>of</w:t>
      </w:r>
      <w:r>
        <w:rPr>
          <w:sz w:val="20"/>
        </w:rPr>
        <w:t xml:space="preserve"> Rel-18 </w:t>
      </w:r>
      <w:r w:rsidRPr="00430EFD">
        <w:rPr>
          <w:sz w:val="20"/>
        </w:rPr>
        <w:t>LTM</w:t>
      </w:r>
      <w:r w:rsidR="00333ED4">
        <w:rPr>
          <w:sz w:val="20"/>
        </w:rPr>
        <w:t>, we modify the LTM cell switch execution phase, including removing steps for the L1 measurement report and the</w:t>
      </w:r>
      <w:r w:rsidR="00333ED4" w:rsidRPr="00333ED4">
        <w:t xml:space="preserve"> </w:t>
      </w:r>
      <w:r w:rsidR="00333ED4" w:rsidRPr="00333ED4">
        <w:rPr>
          <w:sz w:val="20"/>
        </w:rPr>
        <w:t>transmission</w:t>
      </w:r>
      <w:r w:rsidR="00333ED4">
        <w:rPr>
          <w:sz w:val="20"/>
        </w:rPr>
        <w:t xml:space="preserve"> of </w:t>
      </w:r>
      <w:r w:rsidR="00333ED4" w:rsidRPr="00333ED4">
        <w:rPr>
          <w:sz w:val="20"/>
        </w:rPr>
        <w:t>LTM cell switch command MAC CE</w:t>
      </w:r>
      <w:r w:rsidR="00542179">
        <w:rPr>
          <w:sz w:val="20"/>
        </w:rPr>
        <w:t>,</w:t>
      </w:r>
      <w:r w:rsidR="00333ED4">
        <w:rPr>
          <w:sz w:val="20"/>
        </w:rPr>
        <w:t xml:space="preserve"> and adding the step for</w:t>
      </w:r>
      <w:r w:rsidR="00333ED4" w:rsidRPr="00333ED4">
        <w:rPr>
          <w:sz w:val="20"/>
        </w:rPr>
        <w:t xml:space="preserve"> conditional LTM</w:t>
      </w:r>
      <w:r w:rsidR="00333ED4">
        <w:rPr>
          <w:sz w:val="20"/>
        </w:rPr>
        <w:t xml:space="preserve"> evaluation in </w:t>
      </w:r>
      <w:r w:rsidR="00542179">
        <w:rPr>
          <w:sz w:val="20"/>
        </w:rPr>
        <w:t xml:space="preserve">the </w:t>
      </w:r>
      <w:r w:rsidR="00333ED4">
        <w:rPr>
          <w:sz w:val="20"/>
        </w:rPr>
        <w:t>UE.</w:t>
      </w:r>
      <w:r w:rsidR="005B05D8">
        <w:rPr>
          <w:rFonts w:hint="eastAsia"/>
          <w:sz w:val="20"/>
        </w:rPr>
        <w:t xml:space="preserve"> </w:t>
      </w:r>
      <w:r w:rsidR="00542179">
        <w:rPr>
          <w:sz w:val="20"/>
        </w:rPr>
        <w:t>T</w:t>
      </w:r>
      <w:r w:rsidR="005B05D8" w:rsidRPr="005B05D8">
        <w:rPr>
          <w:sz w:val="20"/>
        </w:rPr>
        <w:t xml:space="preserve">he </w:t>
      </w:r>
      <w:r w:rsidR="005B05D8">
        <w:rPr>
          <w:sz w:val="20"/>
        </w:rPr>
        <w:t>s</w:t>
      </w:r>
      <w:r w:rsidR="005B05D8" w:rsidRPr="005B05D8">
        <w:rPr>
          <w:sz w:val="20"/>
        </w:rPr>
        <w:t xml:space="preserve">ignalling procedure for </w:t>
      </w:r>
      <w:r w:rsidR="000874F7">
        <w:rPr>
          <w:rFonts w:eastAsia="等线"/>
          <w:bCs/>
          <w:sz w:val="20"/>
          <w:lang w:eastAsia="en-GB"/>
        </w:rPr>
        <w:t>i</w:t>
      </w:r>
      <w:r w:rsidR="000874F7" w:rsidRPr="00B05D1F">
        <w:rPr>
          <w:rFonts w:eastAsia="等线"/>
          <w:bCs/>
          <w:sz w:val="20"/>
          <w:lang w:eastAsia="en-GB"/>
        </w:rPr>
        <w:t>ntra-CU conditional LTM</w:t>
      </w:r>
      <w:r w:rsidR="00542179">
        <w:rPr>
          <w:rFonts w:eastAsia="等线"/>
          <w:bCs/>
          <w:sz w:val="20"/>
          <w:lang w:eastAsia="en-GB"/>
        </w:rPr>
        <w:t>, as</w:t>
      </w:r>
      <w:r w:rsidR="005B05D8" w:rsidRPr="005B05D8">
        <w:rPr>
          <w:sz w:val="20"/>
        </w:rPr>
        <w:t xml:space="preserve"> </w:t>
      </w:r>
      <w:r w:rsidR="00542179" w:rsidRPr="005B05D8">
        <w:rPr>
          <w:sz w:val="20"/>
        </w:rPr>
        <w:t>illustrated</w:t>
      </w:r>
      <w:r w:rsidR="00542179" w:rsidRPr="005B05D8">
        <w:rPr>
          <w:sz w:val="20"/>
        </w:rPr>
        <w:t xml:space="preserve"> </w:t>
      </w:r>
      <w:r w:rsidR="005B05D8" w:rsidRPr="005B05D8">
        <w:rPr>
          <w:sz w:val="20"/>
        </w:rPr>
        <w:t xml:space="preserve">in the </w:t>
      </w:r>
      <w:r w:rsidR="000874F7">
        <w:rPr>
          <w:sz w:val="20"/>
        </w:rPr>
        <w:t>F</w:t>
      </w:r>
      <w:r w:rsidR="005B05D8" w:rsidRPr="005B05D8">
        <w:rPr>
          <w:sz w:val="20"/>
        </w:rPr>
        <w:t xml:space="preserve">igure </w:t>
      </w:r>
      <w:r w:rsidR="005B05D8">
        <w:rPr>
          <w:sz w:val="20"/>
        </w:rPr>
        <w:t>1</w:t>
      </w:r>
      <w:r w:rsidR="005B05D8" w:rsidRPr="005B05D8">
        <w:rPr>
          <w:sz w:val="20"/>
        </w:rPr>
        <w:t xml:space="preserve"> below</w:t>
      </w:r>
      <w:r w:rsidR="00542179">
        <w:rPr>
          <w:sz w:val="20"/>
        </w:rPr>
        <w:t>, can be considered.</w:t>
      </w:r>
    </w:p>
    <w:p w14:paraId="792BAB1D" w14:textId="5E70B70E" w:rsidR="00B54C5B" w:rsidRDefault="005B05D8" w:rsidP="00F854E2">
      <w:pPr>
        <w:spacing w:before="120"/>
        <w:jc w:val="center"/>
      </w:pPr>
      <w:r>
        <w:object w:dxaOrig="7600" w:dyaOrig="8253" w14:anchorId="0447F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pt;height:412.6pt" o:ole="">
            <v:imagedata r:id="rId8" o:title=""/>
          </v:shape>
          <o:OLEObject Type="Embed" ProgID="Visio.Drawing.15" ShapeID="_x0000_i1025" DrawAspect="Content" ObjectID="_1789397191" r:id="rId9"/>
        </w:object>
      </w:r>
    </w:p>
    <w:p w14:paraId="252B7DD0" w14:textId="3A2DD6A2" w:rsidR="005B05D8" w:rsidRPr="00160DD6" w:rsidRDefault="005B05D8" w:rsidP="00F854E2">
      <w:pPr>
        <w:spacing w:before="120"/>
        <w:jc w:val="center"/>
        <w:rPr>
          <w:sz w:val="20"/>
        </w:rPr>
      </w:pPr>
      <w:r w:rsidRPr="00160DD6">
        <w:rPr>
          <w:sz w:val="20"/>
        </w:rPr>
        <w:t>Figure 1. Signalling procedure for</w:t>
      </w:r>
      <w:r w:rsidR="0061670E" w:rsidRPr="00160DD6">
        <w:rPr>
          <w:sz w:val="20"/>
        </w:rPr>
        <w:t xml:space="preserve"> intra-CU conditional LTM</w:t>
      </w:r>
    </w:p>
    <w:p w14:paraId="3C8F525B" w14:textId="40EF7D68" w:rsidR="000874F7" w:rsidRDefault="005B05D8" w:rsidP="005B05D8">
      <w:pPr>
        <w:rPr>
          <w:b/>
          <w:sz w:val="20"/>
        </w:rPr>
      </w:pPr>
      <w:r>
        <w:rPr>
          <w:rFonts w:hint="eastAsia"/>
          <w:b/>
          <w:bCs/>
          <w:sz w:val="20"/>
        </w:rPr>
        <w:t>P</w:t>
      </w:r>
      <w:r>
        <w:rPr>
          <w:b/>
          <w:bCs/>
          <w:sz w:val="20"/>
        </w:rPr>
        <w:t xml:space="preserve">roposal </w:t>
      </w:r>
      <w:r w:rsidR="00F90B6D">
        <w:rPr>
          <w:b/>
          <w:bCs/>
          <w:sz w:val="20"/>
        </w:rPr>
        <w:t>1</w:t>
      </w:r>
      <w:r>
        <w:rPr>
          <w:b/>
          <w:bCs/>
          <w:sz w:val="20"/>
        </w:rPr>
        <w:t>:</w:t>
      </w:r>
      <w:r w:rsidRPr="005429E6">
        <w:rPr>
          <w:rFonts w:eastAsia="等线" w:hint="eastAsia"/>
          <w:b/>
          <w:sz w:val="20"/>
        </w:rPr>
        <w:t xml:space="preserve"> </w:t>
      </w:r>
      <w:r w:rsidRPr="00435CD8">
        <w:rPr>
          <w:b/>
          <w:sz w:val="20"/>
        </w:rPr>
        <w:t xml:space="preserve">For Rel-19 </w:t>
      </w:r>
      <w:r w:rsidR="000874F7" w:rsidRPr="000874F7">
        <w:rPr>
          <w:b/>
          <w:sz w:val="20"/>
        </w:rPr>
        <w:t>intra-CU conditional LTM</w:t>
      </w:r>
      <w:r>
        <w:rPr>
          <w:b/>
          <w:sz w:val="20"/>
        </w:rPr>
        <w:t xml:space="preserve"> </w:t>
      </w:r>
      <w:r>
        <w:rPr>
          <w:rFonts w:hint="eastAsia"/>
          <w:b/>
          <w:sz w:val="20"/>
        </w:rPr>
        <w:t>in</w:t>
      </w:r>
      <w:r>
        <w:rPr>
          <w:b/>
          <w:sz w:val="20"/>
        </w:rPr>
        <w:t xml:space="preserve"> </w:t>
      </w:r>
      <w:r>
        <w:rPr>
          <w:rFonts w:hint="eastAsia"/>
          <w:b/>
          <w:sz w:val="20"/>
        </w:rPr>
        <w:t>SA</w:t>
      </w:r>
      <w:r>
        <w:rPr>
          <w:b/>
          <w:sz w:val="20"/>
        </w:rPr>
        <w:t xml:space="preserve"> </w:t>
      </w:r>
      <w:r>
        <w:rPr>
          <w:rFonts w:hint="eastAsia"/>
          <w:b/>
          <w:sz w:val="20"/>
        </w:rPr>
        <w:t>case</w:t>
      </w:r>
      <w:r w:rsidRPr="00435CD8">
        <w:rPr>
          <w:b/>
          <w:sz w:val="20"/>
        </w:rPr>
        <w:t xml:space="preserve">, </w:t>
      </w:r>
      <w:r w:rsidR="0061670E">
        <w:rPr>
          <w:b/>
          <w:sz w:val="20"/>
        </w:rPr>
        <w:t>t</w:t>
      </w:r>
      <w:r w:rsidR="0061670E" w:rsidRPr="0061670E">
        <w:rPr>
          <w:b/>
          <w:sz w:val="20"/>
        </w:rPr>
        <w:t>he signalling procedure of Rel-18 intra-CU LTM is taken as the baseline</w:t>
      </w:r>
      <w:r w:rsidR="0061670E">
        <w:rPr>
          <w:b/>
          <w:sz w:val="20"/>
        </w:rPr>
        <w:t xml:space="preserve">. </w:t>
      </w:r>
      <w:r w:rsidR="00542179">
        <w:rPr>
          <w:b/>
          <w:sz w:val="20"/>
        </w:rPr>
        <w:t>T</w:t>
      </w:r>
      <w:r w:rsidR="0061670E" w:rsidRPr="0061670E">
        <w:rPr>
          <w:b/>
          <w:sz w:val="20"/>
        </w:rPr>
        <w:t>he signalling procedure for intra-CU conditional LTM, as illustrated in Figure 1, can be considered</w:t>
      </w:r>
      <w:r w:rsidR="0061670E">
        <w:rPr>
          <w:b/>
          <w:sz w:val="20"/>
        </w:rPr>
        <w:t xml:space="preserve"> with</w:t>
      </w:r>
      <w:r w:rsidR="0061670E" w:rsidRPr="0061670E">
        <w:rPr>
          <w:b/>
          <w:sz w:val="20"/>
        </w:rPr>
        <w:t xml:space="preserve"> the following modifications</w:t>
      </w:r>
      <w:r w:rsidR="0061670E">
        <w:rPr>
          <w:b/>
          <w:sz w:val="20"/>
        </w:rPr>
        <w:t xml:space="preserve"> c</w:t>
      </w:r>
      <w:r w:rsidR="0061670E" w:rsidRPr="0061670E">
        <w:rPr>
          <w:b/>
          <w:sz w:val="20"/>
        </w:rPr>
        <w:t>ompared to the Rel-18 intra-CU LTM</w:t>
      </w:r>
      <w:r w:rsidR="000874F7">
        <w:rPr>
          <w:rFonts w:hint="eastAsia"/>
          <w:b/>
          <w:sz w:val="20"/>
        </w:rPr>
        <w:t>:</w:t>
      </w:r>
    </w:p>
    <w:p w14:paraId="48C86686" w14:textId="701F2D14" w:rsidR="0061670E" w:rsidRPr="00030818" w:rsidRDefault="0061670E" w:rsidP="0061670E">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030818">
        <w:rPr>
          <w:b/>
          <w:bCs/>
          <w:sz w:val="20"/>
        </w:rPr>
        <w:t>Remov</w:t>
      </w:r>
      <w:r w:rsidRPr="00030818">
        <w:rPr>
          <w:rFonts w:hint="eastAsia"/>
          <w:b/>
          <w:bCs/>
          <w:sz w:val="20"/>
        </w:rPr>
        <w:t>e</w:t>
      </w:r>
      <w:r w:rsidRPr="00030818">
        <w:rPr>
          <w:b/>
          <w:bCs/>
          <w:sz w:val="20"/>
        </w:rPr>
        <w:t xml:space="preserve"> </w:t>
      </w:r>
      <w:r w:rsidRPr="00030818">
        <w:rPr>
          <w:rFonts w:hint="eastAsia"/>
          <w:b/>
          <w:bCs/>
          <w:sz w:val="20"/>
        </w:rPr>
        <w:t>the</w:t>
      </w:r>
      <w:r w:rsidRPr="00030818">
        <w:rPr>
          <w:b/>
          <w:bCs/>
          <w:sz w:val="20"/>
        </w:rPr>
        <w:t xml:space="preserve"> </w:t>
      </w:r>
      <w:r w:rsidRPr="00030818">
        <w:rPr>
          <w:rFonts w:hint="eastAsia"/>
          <w:b/>
          <w:bCs/>
          <w:sz w:val="20"/>
        </w:rPr>
        <w:t>step:</w:t>
      </w:r>
      <w:r w:rsidRPr="00030818">
        <w:rPr>
          <w:b/>
          <w:bCs/>
          <w:sz w:val="20"/>
        </w:rPr>
        <w:t xml:space="preserve"> L1 measurement report</w:t>
      </w:r>
    </w:p>
    <w:p w14:paraId="3CC3A4A5" w14:textId="2CB8AA83" w:rsidR="0061670E" w:rsidRPr="00030818" w:rsidRDefault="0061670E" w:rsidP="0061670E">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030818">
        <w:rPr>
          <w:b/>
          <w:bCs/>
          <w:sz w:val="20"/>
        </w:rPr>
        <w:t>R</w:t>
      </w:r>
      <w:r w:rsidRPr="00030818">
        <w:rPr>
          <w:rFonts w:hint="eastAsia"/>
          <w:b/>
          <w:bCs/>
          <w:sz w:val="20"/>
        </w:rPr>
        <w:t>emove</w:t>
      </w:r>
      <w:r w:rsidRPr="00030818">
        <w:rPr>
          <w:b/>
          <w:bCs/>
          <w:sz w:val="20"/>
        </w:rPr>
        <w:t xml:space="preserve"> the step: LTM cell switch command (MAC CE)</w:t>
      </w:r>
    </w:p>
    <w:p w14:paraId="4894E8FD" w14:textId="36A1970E" w:rsidR="005429E6" w:rsidRPr="00030818" w:rsidRDefault="0061670E" w:rsidP="00405054">
      <w:pPr>
        <w:numPr>
          <w:ilvl w:val="0"/>
          <w:numId w:val="7"/>
        </w:numPr>
        <w:overflowPunct/>
        <w:autoSpaceDE/>
        <w:autoSpaceDN/>
        <w:adjustRightInd/>
        <w:spacing w:before="120" w:after="0" w:line="240" w:lineRule="auto"/>
        <w:jc w:val="left"/>
        <w:textAlignment w:val="auto"/>
        <w:rPr>
          <w:b/>
          <w:bCs/>
          <w:sz w:val="20"/>
        </w:rPr>
      </w:pPr>
      <w:r w:rsidRPr="00030818">
        <w:rPr>
          <w:b/>
          <w:bCs/>
          <w:sz w:val="20"/>
        </w:rPr>
        <w:t xml:space="preserve">Add </w:t>
      </w:r>
      <w:r w:rsidR="00542179">
        <w:rPr>
          <w:b/>
          <w:bCs/>
          <w:sz w:val="20"/>
        </w:rPr>
        <w:t>a</w:t>
      </w:r>
      <w:r w:rsidRPr="00030818">
        <w:rPr>
          <w:b/>
          <w:bCs/>
          <w:sz w:val="20"/>
        </w:rPr>
        <w:t xml:space="preserve"> new step: Evaluate the conditions of conditional LTM in</w:t>
      </w:r>
      <w:r w:rsidR="00542179">
        <w:rPr>
          <w:b/>
          <w:bCs/>
          <w:sz w:val="20"/>
        </w:rPr>
        <w:t xml:space="preserve"> the</w:t>
      </w:r>
      <w:r w:rsidRPr="00030818">
        <w:rPr>
          <w:b/>
          <w:bCs/>
          <w:sz w:val="20"/>
        </w:rPr>
        <w:t xml:space="preserve"> UE</w:t>
      </w:r>
    </w:p>
    <w:p w14:paraId="049B2EEF" w14:textId="6D5DAE42" w:rsidR="004C1A83" w:rsidRDefault="0078723A" w:rsidP="004C1A83">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C</w:t>
      </w:r>
      <w:r w:rsidRPr="0078723A">
        <w:rPr>
          <w:rFonts w:ascii="Arial" w:hAnsi="Arial"/>
          <w:sz w:val="32"/>
          <w:szCs w:val="32"/>
        </w:rPr>
        <w:t>onditions for triggering LTM</w:t>
      </w:r>
    </w:p>
    <w:p w14:paraId="38503EC4" w14:textId="77777777" w:rsidR="0049340B" w:rsidRPr="00160DD6" w:rsidRDefault="004C1A83" w:rsidP="004C1A83">
      <w:pPr>
        <w:spacing w:before="120"/>
        <w:rPr>
          <w:rFonts w:eastAsia="等线"/>
          <w:bCs/>
          <w:sz w:val="20"/>
        </w:rPr>
      </w:pPr>
      <w:r w:rsidRPr="00160DD6">
        <w:rPr>
          <w:rFonts w:eastAsia="等线"/>
          <w:bCs/>
          <w:sz w:val="20"/>
        </w:rPr>
        <w:t>F</w:t>
      </w:r>
      <w:r w:rsidRPr="00160DD6">
        <w:rPr>
          <w:rFonts w:eastAsia="等线" w:hint="eastAsia"/>
          <w:bCs/>
          <w:sz w:val="20"/>
        </w:rPr>
        <w:t>or</w:t>
      </w:r>
      <w:r w:rsidRPr="00160DD6">
        <w:rPr>
          <w:rFonts w:eastAsia="等线"/>
          <w:bCs/>
          <w:sz w:val="20"/>
        </w:rPr>
        <w:t xml:space="preserve"> </w:t>
      </w:r>
      <w:r w:rsidRPr="00160DD6">
        <w:rPr>
          <w:rFonts w:eastAsia="等线" w:hint="eastAsia"/>
          <w:bCs/>
          <w:sz w:val="20"/>
        </w:rPr>
        <w:t>L3</w:t>
      </w:r>
      <w:r w:rsidRPr="00160DD6">
        <w:rPr>
          <w:rFonts w:eastAsia="等线"/>
          <w:bCs/>
          <w:sz w:val="20"/>
        </w:rPr>
        <w:t xml:space="preserve"> </w:t>
      </w:r>
      <w:r w:rsidRPr="00160DD6">
        <w:rPr>
          <w:rFonts w:eastAsia="等线" w:hint="eastAsia"/>
          <w:bCs/>
          <w:sz w:val="20"/>
        </w:rPr>
        <w:t>conditional</w:t>
      </w:r>
      <w:r w:rsidRPr="00160DD6">
        <w:rPr>
          <w:rFonts w:eastAsia="等线"/>
          <w:bCs/>
          <w:sz w:val="20"/>
        </w:rPr>
        <w:t xml:space="preserve"> </w:t>
      </w:r>
      <w:r w:rsidRPr="00160DD6">
        <w:rPr>
          <w:rFonts w:eastAsia="等线" w:hint="eastAsia"/>
          <w:bCs/>
          <w:sz w:val="20"/>
        </w:rPr>
        <w:t>mobility,</w:t>
      </w:r>
      <w:r w:rsidRPr="00160DD6">
        <w:rPr>
          <w:rFonts w:eastAsia="等线"/>
          <w:bCs/>
          <w:sz w:val="20"/>
        </w:rPr>
        <w:t xml:space="preserve"> e.g., CHO, </w:t>
      </w:r>
      <w:r w:rsidR="0049340B" w:rsidRPr="00160DD6">
        <w:rPr>
          <w:rFonts w:eastAsia="等线" w:hint="eastAsia"/>
          <w:bCs/>
          <w:sz w:val="20"/>
        </w:rPr>
        <w:t>the</w:t>
      </w:r>
      <w:r w:rsidR="0049340B" w:rsidRPr="00160DD6">
        <w:rPr>
          <w:rFonts w:eastAsia="等线"/>
          <w:bCs/>
          <w:sz w:val="20"/>
        </w:rPr>
        <w:t xml:space="preserve"> execution condition can consist of </w:t>
      </w:r>
      <w:bookmarkStart w:id="2" w:name="OLE_LINK6"/>
      <w:r w:rsidR="0049340B" w:rsidRPr="00160DD6">
        <w:rPr>
          <w:rFonts w:eastAsia="等线"/>
          <w:bCs/>
          <w:sz w:val="20"/>
        </w:rPr>
        <w:t>one or two</w:t>
      </w:r>
      <w:bookmarkEnd w:id="2"/>
      <w:r w:rsidR="0049340B" w:rsidRPr="00160DD6">
        <w:rPr>
          <w:rFonts w:eastAsia="等线"/>
          <w:bCs/>
          <w:sz w:val="20"/>
        </w:rPr>
        <w:t xml:space="preserve"> trigger event(s) (CHO events A3/A4/A5). And the similar mechanism can be considered to configure the execution conditions of conditional LTM. </w:t>
      </w:r>
    </w:p>
    <w:p w14:paraId="56BE4A52" w14:textId="7A5D04AF" w:rsidR="004C1A83" w:rsidRPr="00160DD6" w:rsidRDefault="0049340B" w:rsidP="004C1A83">
      <w:pPr>
        <w:spacing w:before="120"/>
        <w:rPr>
          <w:sz w:val="20"/>
        </w:rPr>
      </w:pPr>
      <w:r w:rsidRPr="00160DD6">
        <w:rPr>
          <w:rFonts w:eastAsia="等线"/>
          <w:bCs/>
          <w:sz w:val="20"/>
        </w:rPr>
        <w:t>For the network triggered LTM, the</w:t>
      </w:r>
      <w:r w:rsidRPr="00160DD6">
        <w:rPr>
          <w:sz w:val="20"/>
        </w:rPr>
        <w:t xml:space="preserve"> network can trigger the LTM cell switch based on </w:t>
      </w:r>
      <w:r w:rsidRPr="00160DD6">
        <w:rPr>
          <w:rFonts w:hint="eastAsia"/>
          <w:sz w:val="20"/>
        </w:rPr>
        <w:t>the</w:t>
      </w:r>
      <w:r w:rsidRPr="00160DD6">
        <w:rPr>
          <w:sz w:val="20"/>
        </w:rPr>
        <w:t xml:space="preserve"> beam-level measurement results included in </w:t>
      </w:r>
      <w:r w:rsidRPr="00160DD6">
        <w:rPr>
          <w:rFonts w:hint="eastAsia"/>
          <w:sz w:val="20"/>
        </w:rPr>
        <w:t>L1</w:t>
      </w:r>
      <w:r w:rsidRPr="00160DD6">
        <w:rPr>
          <w:sz w:val="20"/>
        </w:rPr>
        <w:t xml:space="preserve"> measurement report. And the beam-level LTM events (Event LTM2~5) have been supported for the event triggered L1 measurement report. Hence,</w:t>
      </w:r>
      <w:r w:rsidR="0078723A" w:rsidRPr="00160DD6">
        <w:rPr>
          <w:sz w:val="20"/>
        </w:rPr>
        <w:t xml:space="preserve"> beam-level measurement results shall be considered for </w:t>
      </w:r>
      <w:r w:rsidR="00560B09">
        <w:rPr>
          <w:sz w:val="20"/>
        </w:rPr>
        <w:t xml:space="preserve">the </w:t>
      </w:r>
      <w:r w:rsidR="0078723A" w:rsidRPr="00160DD6">
        <w:rPr>
          <w:sz w:val="20"/>
        </w:rPr>
        <w:t>triggering</w:t>
      </w:r>
      <w:r w:rsidR="00560B09">
        <w:rPr>
          <w:sz w:val="20"/>
        </w:rPr>
        <w:t xml:space="preserve"> of</w:t>
      </w:r>
      <w:r w:rsidR="0078723A" w:rsidRPr="00160DD6">
        <w:rPr>
          <w:sz w:val="20"/>
        </w:rPr>
        <w:t xml:space="preserve"> LTM and</w:t>
      </w:r>
      <w:r w:rsidRPr="00160DD6">
        <w:rPr>
          <w:sz w:val="20"/>
        </w:rPr>
        <w:t xml:space="preserve"> the beam-level LTM events can be reused </w:t>
      </w:r>
      <w:r w:rsidR="0078723A" w:rsidRPr="00160DD6">
        <w:rPr>
          <w:sz w:val="20"/>
        </w:rPr>
        <w:t>as</w:t>
      </w:r>
      <w:r w:rsidRPr="00160DD6">
        <w:rPr>
          <w:sz w:val="20"/>
        </w:rPr>
        <w:t xml:space="preserve"> </w:t>
      </w:r>
      <w:r w:rsidR="0078723A" w:rsidRPr="00160DD6">
        <w:rPr>
          <w:sz w:val="20"/>
        </w:rPr>
        <w:t>the evaluation condition</w:t>
      </w:r>
      <w:r w:rsidR="0078723A" w:rsidRPr="00160DD6">
        <w:rPr>
          <w:rFonts w:hint="eastAsia"/>
          <w:sz w:val="20"/>
        </w:rPr>
        <w:t>.</w:t>
      </w:r>
      <w:r w:rsidR="0078723A" w:rsidRPr="00160DD6">
        <w:rPr>
          <w:sz w:val="20"/>
        </w:rPr>
        <w:t xml:space="preserve"> </w:t>
      </w:r>
    </w:p>
    <w:p w14:paraId="6BB30260" w14:textId="23350700" w:rsidR="0001528D" w:rsidRPr="00160DD6" w:rsidRDefault="0078723A" w:rsidP="00352A6F">
      <w:pPr>
        <w:spacing w:before="120"/>
        <w:rPr>
          <w:rFonts w:eastAsia="等线"/>
          <w:bCs/>
          <w:sz w:val="20"/>
        </w:rPr>
      </w:pPr>
      <w:bookmarkStart w:id="3" w:name="OLE_LINK2"/>
      <w:r w:rsidRPr="00160DD6">
        <w:rPr>
          <w:rFonts w:eastAsia="等线"/>
          <w:bCs/>
          <w:sz w:val="20"/>
        </w:rPr>
        <w:t>In addition, the cell-level measurement result</w:t>
      </w:r>
      <w:r w:rsidR="005E10B6" w:rsidRPr="00160DD6">
        <w:rPr>
          <w:rFonts w:eastAsia="等线"/>
          <w:bCs/>
          <w:sz w:val="20"/>
        </w:rPr>
        <w:t xml:space="preserve"> is very important for the cell-level mobility performance and only considering the beam-level measurement result to trigger the mobility may </w:t>
      </w:r>
      <w:r w:rsidR="00A85E65" w:rsidRPr="00160DD6">
        <w:rPr>
          <w:rFonts w:eastAsia="等线"/>
          <w:bCs/>
          <w:sz w:val="20"/>
        </w:rPr>
        <w:t>increase handover frequency and the probability of ping-pong handover.</w:t>
      </w:r>
      <w:r w:rsidR="00352A6F" w:rsidRPr="00160DD6">
        <w:rPr>
          <w:rFonts w:eastAsia="等线"/>
          <w:bCs/>
          <w:sz w:val="20"/>
        </w:rPr>
        <w:t xml:space="preserve"> Furthermore, LTM and L1 measurement are decoupled</w:t>
      </w:r>
      <w:r w:rsidR="00560B09">
        <w:rPr>
          <w:rFonts w:eastAsia="等线"/>
          <w:bCs/>
          <w:sz w:val="20"/>
        </w:rPr>
        <w:t>, and</w:t>
      </w:r>
      <w:r w:rsidR="00352A6F" w:rsidRPr="00160DD6">
        <w:rPr>
          <w:rFonts w:eastAsia="等线"/>
          <w:bCs/>
          <w:sz w:val="20"/>
        </w:rPr>
        <w:t xml:space="preserve"> </w:t>
      </w:r>
      <w:r w:rsidR="000833A7" w:rsidRPr="00160DD6">
        <w:rPr>
          <w:rFonts w:eastAsia="等线" w:hint="eastAsia"/>
          <w:bCs/>
          <w:sz w:val="20"/>
        </w:rPr>
        <w:t>Rel</w:t>
      </w:r>
      <w:r w:rsidR="000833A7" w:rsidRPr="00160DD6">
        <w:rPr>
          <w:rFonts w:eastAsia="等线"/>
          <w:bCs/>
          <w:sz w:val="20"/>
        </w:rPr>
        <w:t xml:space="preserve">-18 LTM can be </w:t>
      </w:r>
      <w:r w:rsidR="000833A7" w:rsidRPr="00160DD6">
        <w:rPr>
          <w:rFonts w:eastAsia="等线"/>
          <w:bCs/>
          <w:sz w:val="20"/>
        </w:rPr>
        <w:lastRenderedPageBreak/>
        <w:t xml:space="preserve">triggered based on Layer 3 measurements by the </w:t>
      </w:r>
      <w:r w:rsidR="00560B09">
        <w:rPr>
          <w:rFonts w:eastAsia="等线"/>
          <w:bCs/>
          <w:sz w:val="20"/>
        </w:rPr>
        <w:t>network</w:t>
      </w:r>
      <w:r w:rsidR="000833A7" w:rsidRPr="00160DD6">
        <w:rPr>
          <w:rFonts w:eastAsia="等线"/>
          <w:bCs/>
          <w:sz w:val="20"/>
        </w:rPr>
        <w:t>. Therefore, cell</w:t>
      </w:r>
      <w:r w:rsidR="00560B09">
        <w:rPr>
          <w:rFonts w:eastAsia="等线"/>
          <w:bCs/>
          <w:sz w:val="20"/>
        </w:rPr>
        <w:t>-</w:t>
      </w:r>
      <w:r w:rsidR="000833A7" w:rsidRPr="00160DD6">
        <w:rPr>
          <w:rFonts w:eastAsia="等线"/>
          <w:bCs/>
          <w:sz w:val="20"/>
        </w:rPr>
        <w:t>level measurement result</w:t>
      </w:r>
      <w:r w:rsidR="00560B09">
        <w:rPr>
          <w:rFonts w:eastAsia="等线"/>
          <w:bCs/>
          <w:sz w:val="20"/>
        </w:rPr>
        <w:t>s</w:t>
      </w:r>
      <w:r w:rsidR="000833A7" w:rsidRPr="00160DD6">
        <w:rPr>
          <w:rFonts w:eastAsia="等线"/>
          <w:bCs/>
          <w:sz w:val="20"/>
        </w:rPr>
        <w:t xml:space="preserve"> can be used </w:t>
      </w:r>
      <w:r w:rsidR="0001528D" w:rsidRPr="00160DD6">
        <w:rPr>
          <w:rFonts w:eastAsia="等线"/>
          <w:bCs/>
          <w:sz w:val="20"/>
        </w:rPr>
        <w:t xml:space="preserve">for </w:t>
      </w:r>
      <w:r w:rsidR="0001528D" w:rsidRPr="00160DD6">
        <w:rPr>
          <w:sz w:val="20"/>
        </w:rPr>
        <w:t>conditional LTM evaluation</w:t>
      </w:r>
      <w:r w:rsidR="000833A7" w:rsidRPr="00160DD6">
        <w:rPr>
          <w:rFonts w:eastAsia="等线"/>
          <w:bCs/>
          <w:sz w:val="20"/>
        </w:rPr>
        <w:t>.</w:t>
      </w:r>
      <w:r w:rsidR="0001528D" w:rsidRPr="00160DD6">
        <w:rPr>
          <w:rFonts w:eastAsia="等线"/>
          <w:bCs/>
          <w:sz w:val="20"/>
        </w:rPr>
        <w:t xml:space="preserve"> </w:t>
      </w:r>
    </w:p>
    <w:p w14:paraId="7F8E1489" w14:textId="1CBB4D6C" w:rsidR="0078723A" w:rsidRPr="00160DD6" w:rsidRDefault="0001528D" w:rsidP="00352A6F">
      <w:pPr>
        <w:spacing w:before="120"/>
        <w:rPr>
          <w:rFonts w:eastAsia="等线"/>
          <w:bCs/>
          <w:sz w:val="20"/>
        </w:rPr>
      </w:pPr>
      <w:r w:rsidRPr="00160DD6">
        <w:rPr>
          <w:rFonts w:eastAsia="等线"/>
          <w:bCs/>
          <w:sz w:val="20"/>
        </w:rPr>
        <w:t xml:space="preserve">And then, we </w:t>
      </w:r>
      <w:r w:rsidR="00560B09">
        <w:rPr>
          <w:rFonts w:eastAsia="等线"/>
          <w:bCs/>
          <w:sz w:val="20"/>
        </w:rPr>
        <w:t xml:space="preserve">will </w:t>
      </w:r>
      <w:r w:rsidRPr="00160DD6">
        <w:rPr>
          <w:rFonts w:eastAsia="等线"/>
          <w:bCs/>
          <w:sz w:val="20"/>
        </w:rPr>
        <w:t>discuss how to configure the condition based on the cell-level measurements. A simple method is to reuse the L3 CHO events (condEventA3</w:t>
      </w:r>
      <w:r w:rsidRPr="00160DD6">
        <w:rPr>
          <w:rFonts w:eastAsia="等线" w:hint="eastAsia"/>
          <w:bCs/>
          <w:sz w:val="20"/>
        </w:rPr>
        <w:t>/</w:t>
      </w:r>
      <w:r w:rsidRPr="00160DD6">
        <w:rPr>
          <w:rFonts w:eastAsia="等线"/>
          <w:bCs/>
          <w:sz w:val="20"/>
        </w:rPr>
        <w:t>A4</w:t>
      </w:r>
      <w:r w:rsidRPr="00160DD6">
        <w:rPr>
          <w:rFonts w:eastAsia="等线" w:hint="eastAsia"/>
          <w:bCs/>
          <w:sz w:val="20"/>
        </w:rPr>
        <w:t>/</w:t>
      </w:r>
      <w:r w:rsidRPr="00160DD6">
        <w:rPr>
          <w:rFonts w:eastAsia="等线"/>
          <w:bCs/>
          <w:sz w:val="20"/>
        </w:rPr>
        <w:t xml:space="preserve">A5). Another method is to introduce the </w:t>
      </w:r>
      <w:r w:rsidR="00A106F6" w:rsidRPr="00160DD6">
        <w:rPr>
          <w:rFonts w:eastAsia="等线"/>
          <w:bCs/>
          <w:sz w:val="20"/>
        </w:rPr>
        <w:t xml:space="preserve">new </w:t>
      </w:r>
      <w:r w:rsidRPr="00160DD6">
        <w:rPr>
          <w:rFonts w:eastAsia="等线"/>
          <w:bCs/>
          <w:sz w:val="20"/>
        </w:rPr>
        <w:t xml:space="preserve">cell-level </w:t>
      </w:r>
      <w:r w:rsidR="00A106F6" w:rsidRPr="00160DD6">
        <w:rPr>
          <w:rFonts w:eastAsia="等线"/>
          <w:bCs/>
          <w:sz w:val="20"/>
        </w:rPr>
        <w:t xml:space="preserve">LTM events. </w:t>
      </w:r>
      <w:r w:rsidR="00030818" w:rsidRPr="00160DD6">
        <w:rPr>
          <w:rFonts w:eastAsia="等线"/>
          <w:bCs/>
          <w:sz w:val="20"/>
        </w:rPr>
        <w:t xml:space="preserve">RAN2 has discussed </w:t>
      </w:r>
      <w:r w:rsidR="000C2CD9" w:rsidRPr="00160DD6">
        <w:rPr>
          <w:rFonts w:eastAsia="等线"/>
          <w:bCs/>
          <w:sz w:val="20"/>
        </w:rPr>
        <w:t xml:space="preserve">whether </w:t>
      </w:r>
      <w:r w:rsidR="00030818" w:rsidRPr="00160DD6">
        <w:rPr>
          <w:rFonts w:eastAsia="等线"/>
          <w:bCs/>
          <w:sz w:val="20"/>
        </w:rPr>
        <w:t xml:space="preserve">to introduce the cell-level LTM events </w:t>
      </w:r>
      <w:r w:rsidR="000C2CD9" w:rsidRPr="00160DD6">
        <w:rPr>
          <w:rFonts w:eastAsia="等线"/>
          <w:bCs/>
          <w:sz w:val="20"/>
        </w:rPr>
        <w:t>and it is FFS on the conditional LTM case.</w:t>
      </w:r>
      <w:bookmarkEnd w:id="3"/>
    </w:p>
    <w:p w14:paraId="6CD932C4" w14:textId="036450D7" w:rsidR="004C1A83" w:rsidRPr="00160DD6" w:rsidRDefault="004C1A83" w:rsidP="004C1A83">
      <w:pPr>
        <w:spacing w:before="120"/>
        <w:rPr>
          <w:rFonts w:eastAsia="等线"/>
          <w:b/>
          <w:sz w:val="20"/>
        </w:rPr>
      </w:pPr>
      <w:r w:rsidRPr="00160DD6">
        <w:rPr>
          <w:rFonts w:eastAsia="等线" w:hint="eastAsia"/>
          <w:b/>
          <w:sz w:val="20"/>
        </w:rPr>
        <w:t>P</w:t>
      </w:r>
      <w:r w:rsidRPr="00160DD6">
        <w:rPr>
          <w:rFonts w:eastAsia="等线"/>
          <w:b/>
          <w:sz w:val="20"/>
        </w:rPr>
        <w:t xml:space="preserve">roposal </w:t>
      </w:r>
      <w:r w:rsidR="00F90B6D" w:rsidRPr="00160DD6">
        <w:rPr>
          <w:rFonts w:eastAsia="等线"/>
          <w:b/>
          <w:sz w:val="20"/>
        </w:rPr>
        <w:t>2</w:t>
      </w:r>
      <w:r w:rsidRPr="00160DD6">
        <w:rPr>
          <w:rFonts w:eastAsia="等线"/>
          <w:b/>
          <w:sz w:val="20"/>
        </w:rPr>
        <w:t>:</w:t>
      </w:r>
      <w:bookmarkStart w:id="4" w:name="OLE_LINK1"/>
      <w:r w:rsidRPr="00160DD6">
        <w:rPr>
          <w:rFonts w:eastAsia="等线"/>
          <w:b/>
          <w:sz w:val="20"/>
        </w:rPr>
        <w:t xml:space="preserve"> </w:t>
      </w:r>
      <w:r w:rsidR="00A106F6" w:rsidRPr="00160DD6">
        <w:rPr>
          <w:rFonts w:eastAsia="等线"/>
          <w:b/>
          <w:sz w:val="20"/>
        </w:rPr>
        <w:t>The execution condition for triggering conditional LTM can consist of one or two trigger event(s) and t</w:t>
      </w:r>
      <w:r w:rsidRPr="00160DD6">
        <w:rPr>
          <w:rFonts w:eastAsia="等线"/>
          <w:b/>
          <w:sz w:val="20"/>
        </w:rPr>
        <w:t>he following options can be considered for</w:t>
      </w:r>
      <w:r w:rsidR="00030818" w:rsidRPr="00160DD6">
        <w:rPr>
          <w:rFonts w:eastAsia="等线"/>
          <w:b/>
          <w:sz w:val="20"/>
        </w:rPr>
        <w:t xml:space="preserve"> conditional LTM</w:t>
      </w:r>
      <w:r w:rsidR="00A106F6" w:rsidRPr="00160DD6">
        <w:rPr>
          <w:rFonts w:eastAsia="等线" w:hint="eastAsia"/>
          <w:b/>
          <w:sz w:val="20"/>
        </w:rPr>
        <w:t>:</w:t>
      </w:r>
      <w:r w:rsidR="00A106F6" w:rsidRPr="00160DD6">
        <w:rPr>
          <w:rFonts w:eastAsia="等线"/>
          <w:b/>
          <w:sz w:val="20"/>
        </w:rPr>
        <w:t xml:space="preserve"> </w:t>
      </w:r>
    </w:p>
    <w:p w14:paraId="11775159" w14:textId="48E2EE8B" w:rsidR="00030818" w:rsidRPr="00560B09" w:rsidRDefault="004C1A83" w:rsidP="00560B09">
      <w:pPr>
        <w:numPr>
          <w:ilvl w:val="0"/>
          <w:numId w:val="7"/>
        </w:numPr>
        <w:overflowPunct/>
        <w:autoSpaceDE/>
        <w:autoSpaceDN/>
        <w:adjustRightInd/>
        <w:spacing w:before="120" w:after="0" w:line="240" w:lineRule="auto"/>
        <w:jc w:val="left"/>
        <w:textAlignment w:val="auto"/>
        <w:rPr>
          <w:b/>
          <w:bCs/>
          <w:sz w:val="20"/>
        </w:rPr>
      </w:pPr>
      <w:r w:rsidRPr="00160DD6">
        <w:rPr>
          <w:rFonts w:hint="eastAsia"/>
          <w:b/>
          <w:bCs/>
          <w:sz w:val="20"/>
        </w:rPr>
        <w:t>O</w:t>
      </w:r>
      <w:r w:rsidRPr="00160DD6">
        <w:rPr>
          <w:b/>
          <w:bCs/>
          <w:sz w:val="20"/>
        </w:rPr>
        <w:t xml:space="preserve">ption 1: </w:t>
      </w:r>
      <w:r w:rsidR="00A106F6" w:rsidRPr="00160DD6">
        <w:rPr>
          <w:b/>
          <w:bCs/>
          <w:sz w:val="20"/>
        </w:rPr>
        <w:t>Beam</w:t>
      </w:r>
      <w:r w:rsidR="000C2CD9" w:rsidRPr="00160DD6">
        <w:rPr>
          <w:b/>
          <w:bCs/>
          <w:sz w:val="20"/>
        </w:rPr>
        <w:t>-</w:t>
      </w:r>
      <w:r w:rsidR="00A106F6" w:rsidRPr="00160DD6">
        <w:rPr>
          <w:b/>
          <w:bCs/>
          <w:sz w:val="20"/>
        </w:rPr>
        <w:t>level measurement result</w:t>
      </w:r>
      <w:r w:rsidR="00560B09">
        <w:rPr>
          <w:b/>
          <w:bCs/>
          <w:sz w:val="20"/>
        </w:rPr>
        <w:t>s</w:t>
      </w:r>
      <w:r w:rsidR="00560B09">
        <w:rPr>
          <w:rFonts w:hint="eastAsia"/>
          <w:b/>
          <w:bCs/>
          <w:sz w:val="20"/>
        </w:rPr>
        <w:t xml:space="preserve"> </w:t>
      </w:r>
      <w:r w:rsidR="00560B09">
        <w:rPr>
          <w:b/>
          <w:bCs/>
          <w:sz w:val="20"/>
        </w:rPr>
        <w:t>can be</w:t>
      </w:r>
      <w:r w:rsidR="00A106F6" w:rsidRPr="00560B09">
        <w:rPr>
          <w:b/>
          <w:bCs/>
          <w:sz w:val="20"/>
        </w:rPr>
        <w:t xml:space="preserve"> used for </w:t>
      </w:r>
      <w:r w:rsidR="00030818" w:rsidRPr="00560B09">
        <w:rPr>
          <w:rFonts w:hint="eastAsia"/>
          <w:b/>
          <w:bCs/>
          <w:sz w:val="20"/>
        </w:rPr>
        <w:t>the</w:t>
      </w:r>
      <w:r w:rsidR="00030818" w:rsidRPr="00560B09">
        <w:rPr>
          <w:b/>
          <w:bCs/>
          <w:sz w:val="20"/>
        </w:rPr>
        <w:t xml:space="preserve"> </w:t>
      </w:r>
      <w:r w:rsidR="00030818" w:rsidRPr="00560B09">
        <w:rPr>
          <w:rFonts w:hint="eastAsia"/>
          <w:b/>
          <w:bCs/>
          <w:sz w:val="20"/>
        </w:rPr>
        <w:t>evaluation</w:t>
      </w:r>
      <w:r w:rsidR="00030818" w:rsidRPr="00560B09">
        <w:rPr>
          <w:b/>
          <w:bCs/>
          <w:sz w:val="20"/>
        </w:rPr>
        <w:t xml:space="preserve"> of conditional LTM</w:t>
      </w:r>
      <w:r w:rsidR="000C2CD9" w:rsidRPr="00560B09">
        <w:rPr>
          <w:b/>
          <w:bCs/>
          <w:sz w:val="20"/>
        </w:rPr>
        <w:t>, a</w:t>
      </w:r>
      <w:r w:rsidR="00030818" w:rsidRPr="00560B09">
        <w:rPr>
          <w:b/>
          <w:bCs/>
          <w:sz w:val="20"/>
        </w:rPr>
        <w:t xml:space="preserve">nd </w:t>
      </w:r>
      <w:r w:rsidRPr="00560B09">
        <w:rPr>
          <w:b/>
          <w:bCs/>
          <w:sz w:val="20"/>
        </w:rPr>
        <w:t>the condition</w:t>
      </w:r>
      <w:r w:rsidR="00030818" w:rsidRPr="00560B09">
        <w:rPr>
          <w:b/>
          <w:bCs/>
          <w:sz w:val="20"/>
        </w:rPr>
        <w:t xml:space="preserve"> consists of</w:t>
      </w:r>
      <w:r w:rsidRPr="00560B09">
        <w:rPr>
          <w:b/>
          <w:bCs/>
          <w:sz w:val="20"/>
        </w:rPr>
        <w:t xml:space="preserve"> </w:t>
      </w:r>
      <w:r w:rsidR="00030818" w:rsidRPr="00560B09">
        <w:rPr>
          <w:b/>
          <w:bCs/>
          <w:sz w:val="20"/>
        </w:rPr>
        <w:t xml:space="preserve">beam-level event(s) (e.g., Event LTM3/4/5) </w:t>
      </w:r>
    </w:p>
    <w:p w14:paraId="637D8D99" w14:textId="79ACCAE1" w:rsidR="004C1A83" w:rsidRPr="00160DD6" w:rsidRDefault="00030818" w:rsidP="00030818">
      <w:pPr>
        <w:numPr>
          <w:ilvl w:val="0"/>
          <w:numId w:val="7"/>
        </w:numPr>
        <w:overflowPunct/>
        <w:autoSpaceDE/>
        <w:autoSpaceDN/>
        <w:adjustRightInd/>
        <w:spacing w:before="120" w:after="0" w:line="240" w:lineRule="auto"/>
        <w:jc w:val="left"/>
        <w:textAlignment w:val="auto"/>
        <w:rPr>
          <w:b/>
          <w:bCs/>
          <w:sz w:val="20"/>
        </w:rPr>
      </w:pPr>
      <w:r w:rsidRPr="00160DD6">
        <w:rPr>
          <w:rFonts w:hint="eastAsia"/>
          <w:b/>
          <w:bCs/>
          <w:sz w:val="20"/>
        </w:rPr>
        <w:t>O</w:t>
      </w:r>
      <w:r w:rsidRPr="00160DD6">
        <w:rPr>
          <w:b/>
          <w:bCs/>
          <w:sz w:val="20"/>
        </w:rPr>
        <w:t xml:space="preserve">ption 2: </w:t>
      </w:r>
      <w:r w:rsidR="000C2CD9" w:rsidRPr="00160DD6">
        <w:rPr>
          <w:b/>
          <w:bCs/>
          <w:sz w:val="20"/>
        </w:rPr>
        <w:t>Cell-</w:t>
      </w:r>
      <w:r w:rsidRPr="00160DD6">
        <w:rPr>
          <w:b/>
          <w:bCs/>
          <w:sz w:val="20"/>
        </w:rPr>
        <w:t>level measurement result</w:t>
      </w:r>
      <w:r w:rsidR="00560B09">
        <w:rPr>
          <w:b/>
          <w:bCs/>
          <w:sz w:val="20"/>
        </w:rPr>
        <w:t>s can be</w:t>
      </w:r>
      <w:r w:rsidRPr="00160DD6">
        <w:rPr>
          <w:b/>
          <w:bCs/>
          <w:sz w:val="20"/>
        </w:rPr>
        <w:t xml:space="preserve"> used for </w:t>
      </w:r>
      <w:r w:rsidRPr="00160DD6">
        <w:rPr>
          <w:rFonts w:hint="eastAsia"/>
          <w:b/>
          <w:bCs/>
          <w:sz w:val="20"/>
        </w:rPr>
        <w:t>the</w:t>
      </w:r>
      <w:r w:rsidRPr="00160DD6">
        <w:rPr>
          <w:b/>
          <w:bCs/>
          <w:sz w:val="20"/>
        </w:rPr>
        <w:t xml:space="preserve"> </w:t>
      </w:r>
      <w:r w:rsidRPr="00160DD6">
        <w:rPr>
          <w:rFonts w:hint="eastAsia"/>
          <w:b/>
          <w:bCs/>
          <w:sz w:val="20"/>
        </w:rPr>
        <w:t>evaluation</w:t>
      </w:r>
      <w:r w:rsidRPr="00160DD6">
        <w:rPr>
          <w:b/>
          <w:bCs/>
          <w:sz w:val="20"/>
        </w:rPr>
        <w:t xml:space="preserve"> of conditional LTM</w:t>
      </w:r>
      <w:r w:rsidR="000C2CD9" w:rsidRPr="00160DD6">
        <w:rPr>
          <w:b/>
          <w:bCs/>
          <w:sz w:val="20"/>
        </w:rPr>
        <w:t>, a</w:t>
      </w:r>
      <w:r w:rsidRPr="00160DD6">
        <w:rPr>
          <w:b/>
          <w:bCs/>
          <w:sz w:val="20"/>
        </w:rPr>
        <w:t>nd the condition consists of cell-level event(s)</w:t>
      </w:r>
      <w:r w:rsidR="004C1A83" w:rsidRPr="00160DD6">
        <w:rPr>
          <w:b/>
          <w:bCs/>
          <w:sz w:val="20"/>
        </w:rPr>
        <w:t xml:space="preserve"> (</w:t>
      </w:r>
      <w:r w:rsidRPr="00160DD6">
        <w:rPr>
          <w:b/>
          <w:bCs/>
          <w:sz w:val="20"/>
        </w:rPr>
        <w:t xml:space="preserve">e.g., </w:t>
      </w:r>
      <w:r w:rsidR="004C1A83" w:rsidRPr="00160DD6">
        <w:rPr>
          <w:b/>
          <w:bCs/>
          <w:sz w:val="20"/>
        </w:rPr>
        <w:t xml:space="preserve">L3 </w:t>
      </w:r>
      <w:r w:rsidR="0049340B" w:rsidRPr="00160DD6">
        <w:rPr>
          <w:b/>
          <w:bCs/>
          <w:sz w:val="20"/>
        </w:rPr>
        <w:t xml:space="preserve">CHO </w:t>
      </w:r>
      <w:r w:rsidR="004C1A83" w:rsidRPr="00160DD6">
        <w:rPr>
          <w:b/>
          <w:bCs/>
          <w:sz w:val="20"/>
        </w:rPr>
        <w:t>events</w:t>
      </w:r>
      <w:bookmarkStart w:id="5" w:name="_Hlk178613139"/>
      <w:r w:rsidR="004C1A83" w:rsidRPr="00160DD6">
        <w:rPr>
          <w:b/>
          <w:bCs/>
          <w:sz w:val="20"/>
        </w:rPr>
        <w:t xml:space="preserve"> </w:t>
      </w:r>
      <w:r w:rsidRPr="00160DD6">
        <w:rPr>
          <w:b/>
          <w:bCs/>
          <w:sz w:val="20"/>
        </w:rPr>
        <w:t>(condEventA3/A4/A5)</w:t>
      </w:r>
      <w:bookmarkEnd w:id="5"/>
      <w:r w:rsidRPr="00160DD6">
        <w:rPr>
          <w:b/>
          <w:bCs/>
          <w:sz w:val="20"/>
        </w:rPr>
        <w:t xml:space="preserve"> </w:t>
      </w:r>
      <w:r w:rsidR="004C1A83" w:rsidRPr="00160DD6">
        <w:rPr>
          <w:b/>
          <w:bCs/>
          <w:sz w:val="20"/>
        </w:rPr>
        <w:t xml:space="preserve">or </w:t>
      </w:r>
      <w:r w:rsidRPr="00160DD6">
        <w:rPr>
          <w:b/>
          <w:bCs/>
          <w:sz w:val="20"/>
        </w:rPr>
        <w:t xml:space="preserve">new </w:t>
      </w:r>
      <w:r w:rsidR="004C1A83" w:rsidRPr="00160DD6">
        <w:rPr>
          <w:b/>
          <w:bCs/>
          <w:sz w:val="20"/>
        </w:rPr>
        <w:t>cell-level LTM events)</w:t>
      </w:r>
    </w:p>
    <w:bookmarkEnd w:id="4"/>
    <w:p w14:paraId="4DD94147" w14:textId="71CA20EF" w:rsidR="004C1A83" w:rsidRPr="00160DD6" w:rsidRDefault="000C2CD9" w:rsidP="004C1A83">
      <w:pPr>
        <w:spacing w:before="120"/>
        <w:rPr>
          <w:rFonts w:eastAsia="等线"/>
          <w:b/>
          <w:sz w:val="20"/>
        </w:rPr>
      </w:pPr>
      <w:r w:rsidRPr="00160DD6">
        <w:rPr>
          <w:rFonts w:eastAsia="等线"/>
          <w:bCs/>
          <w:sz w:val="20"/>
        </w:rPr>
        <w:t xml:space="preserve">In </w:t>
      </w:r>
      <w:r w:rsidRPr="00160DD6">
        <w:rPr>
          <w:rFonts w:eastAsia="等线" w:hint="eastAsia"/>
          <w:bCs/>
          <w:sz w:val="20"/>
        </w:rPr>
        <w:t>L3</w:t>
      </w:r>
      <w:r w:rsidRPr="00160DD6">
        <w:rPr>
          <w:rFonts w:eastAsia="等线"/>
          <w:bCs/>
          <w:sz w:val="20"/>
        </w:rPr>
        <w:t xml:space="preserve"> RRM measurement, L3 CHO events</w:t>
      </w:r>
      <w:r w:rsidRPr="00160DD6">
        <w:rPr>
          <w:sz w:val="20"/>
        </w:rPr>
        <w:t xml:space="preserve"> (condEventA3/A4/A5) cannot be used for the L3 measurement report. The restriction is also applicable for the LTM event</w:t>
      </w:r>
      <w:r w:rsidR="00DC68A6" w:rsidRPr="00160DD6">
        <w:rPr>
          <w:sz w:val="20"/>
        </w:rPr>
        <w:t xml:space="preserve"> if it is associated with</w:t>
      </w:r>
      <w:bookmarkStart w:id="6" w:name="_Hlk178613482"/>
      <w:r w:rsidR="00DC68A6" w:rsidRPr="00160DD6">
        <w:rPr>
          <w:sz w:val="20"/>
        </w:rPr>
        <w:t xml:space="preserve"> </w:t>
      </w:r>
      <w:r w:rsidR="00F71651">
        <w:rPr>
          <w:sz w:val="20"/>
        </w:rPr>
        <w:t>the</w:t>
      </w:r>
      <w:r w:rsidR="00DC68A6" w:rsidRPr="00160DD6">
        <w:rPr>
          <w:sz w:val="20"/>
        </w:rPr>
        <w:t xml:space="preserve"> conditional LTM configuration</w:t>
      </w:r>
      <w:bookmarkEnd w:id="6"/>
      <w:r w:rsidR="00DC68A6" w:rsidRPr="00160DD6">
        <w:rPr>
          <w:sz w:val="20"/>
        </w:rPr>
        <w:t xml:space="preserve">. </w:t>
      </w:r>
    </w:p>
    <w:p w14:paraId="2E8CDBCE" w14:textId="1B9DBD6F" w:rsidR="004C1A83" w:rsidRPr="00160DD6" w:rsidRDefault="004C1A83" w:rsidP="005B548A">
      <w:pPr>
        <w:spacing w:before="120"/>
        <w:rPr>
          <w:rFonts w:eastAsia="等线"/>
          <w:b/>
          <w:sz w:val="20"/>
        </w:rPr>
      </w:pPr>
      <w:r w:rsidRPr="00160DD6">
        <w:rPr>
          <w:rFonts w:eastAsia="等线" w:hint="eastAsia"/>
          <w:b/>
          <w:sz w:val="20"/>
        </w:rPr>
        <w:t>P</w:t>
      </w:r>
      <w:r w:rsidRPr="00160DD6">
        <w:rPr>
          <w:rFonts w:eastAsia="等线"/>
          <w:b/>
          <w:sz w:val="20"/>
        </w:rPr>
        <w:t xml:space="preserve">roposal </w:t>
      </w:r>
      <w:r w:rsidR="00F90B6D" w:rsidRPr="00160DD6">
        <w:rPr>
          <w:rFonts w:eastAsia="等线"/>
          <w:b/>
          <w:sz w:val="20"/>
        </w:rPr>
        <w:t>3</w:t>
      </w:r>
      <w:r w:rsidRPr="00160DD6">
        <w:rPr>
          <w:rFonts w:eastAsia="等线"/>
          <w:b/>
          <w:sz w:val="20"/>
        </w:rPr>
        <w:t xml:space="preserve">: </w:t>
      </w:r>
      <w:r w:rsidR="00F71651">
        <w:rPr>
          <w:rFonts w:eastAsia="等线"/>
          <w:b/>
          <w:sz w:val="20"/>
        </w:rPr>
        <w:t xml:space="preserve">The </w:t>
      </w:r>
      <w:r w:rsidRPr="00160DD6">
        <w:rPr>
          <w:rFonts w:eastAsia="等线"/>
          <w:b/>
          <w:sz w:val="20"/>
        </w:rPr>
        <w:t>L</w:t>
      </w:r>
      <w:r w:rsidR="00DC68A6" w:rsidRPr="00160DD6">
        <w:rPr>
          <w:rFonts w:eastAsia="等线"/>
          <w:b/>
          <w:sz w:val="20"/>
        </w:rPr>
        <w:t>TM</w:t>
      </w:r>
      <w:r w:rsidRPr="00160DD6">
        <w:rPr>
          <w:rFonts w:eastAsia="等线"/>
          <w:b/>
          <w:sz w:val="20"/>
        </w:rPr>
        <w:t xml:space="preserve"> </w:t>
      </w:r>
      <w:r w:rsidR="00F71651">
        <w:rPr>
          <w:rFonts w:eastAsia="等线"/>
          <w:b/>
          <w:sz w:val="20"/>
        </w:rPr>
        <w:t xml:space="preserve">measurement </w:t>
      </w:r>
      <w:r w:rsidRPr="00160DD6">
        <w:rPr>
          <w:rFonts w:eastAsia="等线"/>
          <w:b/>
          <w:sz w:val="20"/>
        </w:rPr>
        <w:t xml:space="preserve">event associated with </w:t>
      </w:r>
      <w:r w:rsidR="00F71651">
        <w:rPr>
          <w:rFonts w:eastAsia="等线"/>
          <w:b/>
          <w:sz w:val="20"/>
        </w:rPr>
        <w:t xml:space="preserve">the </w:t>
      </w:r>
      <w:r w:rsidR="00DC68A6" w:rsidRPr="00160DD6">
        <w:rPr>
          <w:rFonts w:eastAsia="等线"/>
          <w:b/>
          <w:sz w:val="20"/>
        </w:rPr>
        <w:t xml:space="preserve">conditional LTM configuration </w:t>
      </w:r>
      <w:r w:rsidRPr="00160DD6">
        <w:rPr>
          <w:rFonts w:eastAsia="等线"/>
          <w:b/>
          <w:sz w:val="20"/>
        </w:rPr>
        <w:t xml:space="preserve">cannot be used </w:t>
      </w:r>
      <w:r w:rsidR="00DC68A6" w:rsidRPr="00160DD6">
        <w:rPr>
          <w:rFonts w:eastAsia="等线"/>
          <w:b/>
          <w:sz w:val="20"/>
        </w:rPr>
        <w:t>to trigger</w:t>
      </w:r>
      <w:r w:rsidRPr="00160DD6">
        <w:rPr>
          <w:rFonts w:eastAsia="等线"/>
          <w:b/>
          <w:sz w:val="20"/>
        </w:rPr>
        <w:t xml:space="preserve"> the</w:t>
      </w:r>
      <w:r w:rsidR="00F71651">
        <w:rPr>
          <w:rFonts w:eastAsia="等线"/>
          <w:b/>
          <w:sz w:val="20"/>
        </w:rPr>
        <w:t xml:space="preserve"> </w:t>
      </w:r>
      <w:r w:rsidRPr="00160DD6">
        <w:rPr>
          <w:rFonts w:eastAsia="等线"/>
          <w:b/>
          <w:sz w:val="20"/>
        </w:rPr>
        <w:t>measurement report.</w:t>
      </w:r>
    </w:p>
    <w:p w14:paraId="04ED2071" w14:textId="4E546FEF" w:rsidR="00A2005C" w:rsidRPr="00A2005C" w:rsidRDefault="00A2005C" w:rsidP="00A2005C">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L2</w:t>
      </w:r>
      <w:r>
        <w:rPr>
          <w:rFonts w:ascii="Arial" w:hAnsi="Arial"/>
          <w:sz w:val="32"/>
          <w:szCs w:val="32"/>
        </w:rPr>
        <w:t xml:space="preserve"> </w:t>
      </w:r>
      <w:r>
        <w:rPr>
          <w:rFonts w:ascii="Arial" w:hAnsi="Arial" w:hint="eastAsia"/>
          <w:sz w:val="32"/>
          <w:szCs w:val="32"/>
        </w:rPr>
        <w:t>handling</w:t>
      </w:r>
    </w:p>
    <w:p w14:paraId="2AE2F502" w14:textId="6BB92FE9" w:rsidR="0061670E" w:rsidRPr="00160DD6" w:rsidRDefault="00AD4016" w:rsidP="00AD4016">
      <w:pPr>
        <w:spacing w:before="120"/>
        <w:rPr>
          <w:sz w:val="20"/>
        </w:rPr>
      </w:pPr>
      <w:r w:rsidRPr="00160DD6">
        <w:rPr>
          <w:sz w:val="20"/>
        </w:rPr>
        <w:t xml:space="preserve">In Rel-18 intra-CU LTM, security keys are maintained upon an LTM cell switch. And whether to perform L2 reset is based on the </w:t>
      </w:r>
      <w:r w:rsidRPr="00160DD6">
        <w:rPr>
          <w:i/>
          <w:iCs/>
          <w:sz w:val="20"/>
        </w:rPr>
        <w:t>NoResetID</w:t>
      </w:r>
      <w:r w:rsidRPr="00160DD6">
        <w:rPr>
          <w:sz w:val="20"/>
        </w:rPr>
        <w:t>. i.e., when performing the LTM cell switch procedure, if the value of field</w:t>
      </w:r>
      <w:r w:rsidRPr="00160DD6">
        <w:rPr>
          <w:i/>
          <w:iCs/>
          <w:sz w:val="20"/>
        </w:rPr>
        <w:t xml:space="preserve"> ltm-NoResetID</w:t>
      </w:r>
      <w:r w:rsidRPr="00160DD6">
        <w:rPr>
          <w:sz w:val="20"/>
        </w:rPr>
        <w:t xml:space="preserve"> of the target cell is not equal to the value of </w:t>
      </w:r>
      <w:r w:rsidRPr="00160DD6">
        <w:rPr>
          <w:i/>
          <w:iCs/>
          <w:sz w:val="20"/>
        </w:rPr>
        <w:t>ltm-ServingCellNoResetID</w:t>
      </w:r>
      <w:r w:rsidRPr="00160DD6">
        <w:rPr>
          <w:sz w:val="20"/>
        </w:rPr>
        <w:t xml:space="preserve"> of the serving cell, the UE performs PDCP data recovery and RLC re-establishment. The L2 handling procedure for Rel-18 intra-CU LTM can be reused for intra-CU conditional LTM.</w:t>
      </w:r>
      <w:r w:rsidR="00CF1501" w:rsidRPr="00160DD6">
        <w:rPr>
          <w:sz w:val="20"/>
        </w:rPr>
        <w:t xml:space="preserve"> </w:t>
      </w:r>
    </w:p>
    <w:p w14:paraId="6D0C55EA" w14:textId="564DD0E8" w:rsidR="00181179" w:rsidRPr="00160DD6" w:rsidRDefault="00A2005C" w:rsidP="00A2005C">
      <w:pPr>
        <w:rPr>
          <w:rFonts w:hint="eastAsia"/>
          <w:b/>
          <w:sz w:val="20"/>
        </w:rPr>
      </w:pPr>
      <w:r w:rsidRPr="00160DD6">
        <w:rPr>
          <w:b/>
          <w:sz w:val="20"/>
        </w:rPr>
        <w:t xml:space="preserve">Proposal </w:t>
      </w:r>
      <w:r w:rsidR="00F90B6D" w:rsidRPr="00160DD6">
        <w:rPr>
          <w:b/>
          <w:sz w:val="20"/>
        </w:rPr>
        <w:t>4</w:t>
      </w:r>
      <w:r w:rsidRPr="00160DD6">
        <w:rPr>
          <w:b/>
          <w:sz w:val="20"/>
        </w:rPr>
        <w:t>：</w:t>
      </w:r>
      <w:r w:rsidRPr="00160DD6">
        <w:rPr>
          <w:b/>
          <w:sz w:val="20"/>
        </w:rPr>
        <w:t xml:space="preserve">For intra-CU </w:t>
      </w:r>
      <w:r w:rsidR="00AD4016" w:rsidRPr="00160DD6">
        <w:rPr>
          <w:b/>
          <w:sz w:val="20"/>
        </w:rPr>
        <w:t>c</w:t>
      </w:r>
      <w:r w:rsidRPr="00160DD6">
        <w:rPr>
          <w:b/>
          <w:sz w:val="20"/>
        </w:rPr>
        <w:t xml:space="preserve">onditional LTM, L2 handling </w:t>
      </w:r>
      <w:r w:rsidR="00AD4016" w:rsidRPr="00160DD6">
        <w:rPr>
          <w:b/>
          <w:sz w:val="20"/>
        </w:rPr>
        <w:t xml:space="preserve">of </w:t>
      </w:r>
      <w:r w:rsidRPr="00160DD6">
        <w:rPr>
          <w:b/>
          <w:sz w:val="20"/>
        </w:rPr>
        <w:t>Rel-18 LTM</w:t>
      </w:r>
      <w:r w:rsidR="00AD4016" w:rsidRPr="00160DD6">
        <w:rPr>
          <w:b/>
          <w:sz w:val="20"/>
        </w:rPr>
        <w:t xml:space="preserve"> can be reused</w:t>
      </w:r>
      <w:r w:rsidRPr="00160DD6">
        <w:rPr>
          <w:b/>
          <w:sz w:val="20"/>
        </w:rPr>
        <w:t xml:space="preserve"> and </w:t>
      </w:r>
      <w:r w:rsidR="00AD4016" w:rsidRPr="00160DD6">
        <w:rPr>
          <w:b/>
          <w:sz w:val="20"/>
        </w:rPr>
        <w:t>security keys are maintained upon an LTM cell switch.</w:t>
      </w:r>
    </w:p>
    <w:p w14:paraId="4D1A702B" w14:textId="2B2D7DE2" w:rsidR="00AD4016" w:rsidRPr="00AD4016" w:rsidRDefault="005429E6" w:rsidP="00194579">
      <w:pPr>
        <w:keepNext/>
        <w:numPr>
          <w:ilvl w:val="1"/>
          <w:numId w:val="1"/>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Early</w:t>
      </w:r>
      <w:r>
        <w:rPr>
          <w:rFonts w:ascii="Arial" w:hAnsi="Arial"/>
          <w:sz w:val="32"/>
          <w:szCs w:val="32"/>
        </w:rPr>
        <w:t xml:space="preserve"> </w:t>
      </w:r>
      <w:r>
        <w:rPr>
          <w:rFonts w:ascii="Arial" w:hAnsi="Arial" w:hint="eastAsia"/>
          <w:sz w:val="32"/>
          <w:szCs w:val="32"/>
        </w:rPr>
        <w:t>sync</w:t>
      </w:r>
    </w:p>
    <w:p w14:paraId="74421769" w14:textId="23DEEB44" w:rsidR="00AD4016" w:rsidRPr="00160DD6" w:rsidRDefault="00AD4016" w:rsidP="00194579">
      <w:pPr>
        <w:rPr>
          <w:bCs/>
          <w:sz w:val="20"/>
        </w:rPr>
      </w:pPr>
      <w:r w:rsidRPr="00160DD6">
        <w:rPr>
          <w:bCs/>
          <w:sz w:val="20"/>
        </w:rPr>
        <w:t>As specified in step</w:t>
      </w:r>
      <w:r w:rsidR="00F762CF">
        <w:rPr>
          <w:bCs/>
          <w:sz w:val="20"/>
        </w:rPr>
        <w:t xml:space="preserve"> </w:t>
      </w:r>
      <w:r w:rsidRPr="00160DD6">
        <w:rPr>
          <w:bCs/>
          <w:sz w:val="20"/>
        </w:rPr>
        <w:t xml:space="preserve">4a and </w:t>
      </w:r>
      <w:r w:rsidR="00FF1BEC">
        <w:rPr>
          <w:bCs/>
          <w:sz w:val="20"/>
        </w:rPr>
        <w:t xml:space="preserve">step </w:t>
      </w:r>
      <w:r w:rsidRPr="00160DD6">
        <w:rPr>
          <w:bCs/>
          <w:sz w:val="20"/>
        </w:rPr>
        <w:t xml:space="preserve">4b of </w:t>
      </w:r>
      <w:r w:rsidR="00F762CF">
        <w:rPr>
          <w:bCs/>
          <w:sz w:val="20"/>
        </w:rPr>
        <w:t xml:space="preserve">Rel-18 intra-CU </w:t>
      </w:r>
      <w:r w:rsidRPr="00160DD6">
        <w:rPr>
          <w:bCs/>
          <w:sz w:val="20"/>
        </w:rPr>
        <w:t>LTM in TS 38.300</w:t>
      </w:r>
      <w:r w:rsidR="00FF1BEC">
        <w:rPr>
          <w:bCs/>
          <w:sz w:val="20"/>
        </w:rPr>
        <w:t>, b</w:t>
      </w:r>
      <w:r w:rsidRPr="00160DD6">
        <w:rPr>
          <w:bCs/>
          <w:sz w:val="20"/>
        </w:rPr>
        <w:t xml:space="preserve">oth early DL synchronization and early UL synchronization are supported. To </w:t>
      </w:r>
      <w:r w:rsidR="00FF1BEC" w:rsidRPr="00FF1BEC">
        <w:rPr>
          <w:bCs/>
          <w:sz w:val="20"/>
        </w:rPr>
        <w:t>minimize</w:t>
      </w:r>
      <w:r w:rsidRPr="00160DD6">
        <w:rPr>
          <w:bCs/>
          <w:sz w:val="20"/>
        </w:rPr>
        <w:t xml:space="preserve"> the interruption of conditional LTM, both early DL synchronization and early UL synchronization can be considered.</w:t>
      </w:r>
      <w:r w:rsidR="00CF1501" w:rsidRPr="00160DD6">
        <w:rPr>
          <w:sz w:val="20"/>
        </w:rPr>
        <w:t xml:space="preserve"> </w:t>
      </w:r>
    </w:p>
    <w:p w14:paraId="1FBEE5A4" w14:textId="6A328919" w:rsidR="00642B5F" w:rsidRPr="00160DD6" w:rsidRDefault="005429E6" w:rsidP="00194579">
      <w:pPr>
        <w:rPr>
          <w:b/>
          <w:sz w:val="20"/>
        </w:rPr>
      </w:pPr>
      <w:r w:rsidRPr="00160DD6">
        <w:rPr>
          <w:b/>
          <w:sz w:val="20"/>
        </w:rPr>
        <w:t>Proposal</w:t>
      </w:r>
      <w:r w:rsidR="00F90B6D" w:rsidRPr="00160DD6">
        <w:rPr>
          <w:b/>
          <w:sz w:val="20"/>
        </w:rPr>
        <w:t xml:space="preserve"> 5</w:t>
      </w:r>
      <w:r w:rsidRPr="00160DD6">
        <w:rPr>
          <w:b/>
          <w:sz w:val="20"/>
        </w:rPr>
        <w:t>：</w:t>
      </w:r>
      <w:r w:rsidR="00AD4016" w:rsidRPr="00160DD6">
        <w:rPr>
          <w:b/>
          <w:sz w:val="20"/>
        </w:rPr>
        <w:t xml:space="preserve">For conditional LTM, </w:t>
      </w:r>
      <w:bookmarkStart w:id="7" w:name="_Hlk178680252"/>
      <w:r w:rsidR="00AD4016" w:rsidRPr="00160DD6">
        <w:rPr>
          <w:b/>
          <w:sz w:val="20"/>
        </w:rPr>
        <w:t>b</w:t>
      </w:r>
      <w:r w:rsidRPr="00160DD6">
        <w:rPr>
          <w:b/>
          <w:sz w:val="20"/>
        </w:rPr>
        <w:t xml:space="preserve">oth </w:t>
      </w:r>
      <w:r w:rsidR="00AD4016" w:rsidRPr="00160DD6">
        <w:rPr>
          <w:b/>
          <w:sz w:val="20"/>
        </w:rPr>
        <w:t>early DL synchronization and early UL synchronization</w:t>
      </w:r>
      <w:r w:rsidRPr="00160DD6">
        <w:rPr>
          <w:b/>
          <w:sz w:val="20"/>
        </w:rPr>
        <w:t xml:space="preserve"> can be considered</w:t>
      </w:r>
      <w:bookmarkEnd w:id="7"/>
      <w:r w:rsidR="00642B5F" w:rsidRPr="00160DD6">
        <w:rPr>
          <w:b/>
          <w:sz w:val="20"/>
        </w:rPr>
        <w:t>.</w:t>
      </w:r>
    </w:p>
    <w:p w14:paraId="08D8BBB1" w14:textId="586DBBB1" w:rsidR="00CF1501" w:rsidRPr="00160DD6" w:rsidRDefault="00CF1501" w:rsidP="00EE6E14">
      <w:pPr>
        <w:rPr>
          <w:bCs/>
          <w:sz w:val="20"/>
        </w:rPr>
      </w:pPr>
      <w:r w:rsidRPr="00160DD6">
        <w:rPr>
          <w:bCs/>
          <w:sz w:val="20"/>
        </w:rPr>
        <w:t xml:space="preserve">In the early UL </w:t>
      </w:r>
      <w:r w:rsidR="00FF1BEC">
        <w:rPr>
          <w:bCs/>
          <w:sz w:val="20"/>
        </w:rPr>
        <w:t>synchronization</w:t>
      </w:r>
      <w:r w:rsidRPr="00160DD6">
        <w:rPr>
          <w:bCs/>
          <w:sz w:val="20"/>
        </w:rPr>
        <w:t xml:space="preserve"> procedure of Rel-18 LTM, the UE performs UL synchronization with LTM candidate cell(s) before receiving the cell switch command, by using UE-based TA measurement, if configured, and/or by transmitting a preamble towards the candidate cell for early TA acquisition, as triggered by the gNB</w:t>
      </w:r>
      <w:r w:rsidR="00EE6E14">
        <w:rPr>
          <w:rFonts w:hint="eastAsia"/>
          <w:bCs/>
          <w:sz w:val="20"/>
        </w:rPr>
        <w:t>.</w:t>
      </w:r>
      <w:r w:rsidR="00EE6E14">
        <w:rPr>
          <w:bCs/>
          <w:sz w:val="20"/>
        </w:rPr>
        <w:t xml:space="preserve"> </w:t>
      </w:r>
      <w:r w:rsidR="00EE6E14">
        <w:rPr>
          <w:rFonts w:hint="eastAsia"/>
          <w:bCs/>
          <w:sz w:val="20"/>
        </w:rPr>
        <w:t>As</w:t>
      </w:r>
      <w:r w:rsidR="00EE6E14">
        <w:rPr>
          <w:bCs/>
          <w:sz w:val="20"/>
        </w:rPr>
        <w:t xml:space="preserve"> </w:t>
      </w:r>
      <w:r w:rsidR="00EE6E14">
        <w:rPr>
          <w:rFonts w:hint="eastAsia"/>
          <w:bCs/>
          <w:sz w:val="20"/>
        </w:rPr>
        <w:t>in</w:t>
      </w:r>
      <w:r w:rsidR="00EE6E14">
        <w:rPr>
          <w:bCs/>
          <w:sz w:val="20"/>
        </w:rPr>
        <w:t xml:space="preserve"> </w:t>
      </w:r>
      <w:r w:rsidR="00DF223B" w:rsidRPr="00160DD6">
        <w:rPr>
          <w:bCs/>
          <w:sz w:val="20"/>
        </w:rPr>
        <w:t>intra-CU LTM, both early TA acquisition (via PDCCH ordered early RACH) and UE-based TA measurement can be supported for intra-CU conditional LTM.</w:t>
      </w:r>
    </w:p>
    <w:p w14:paraId="00DD5445" w14:textId="05BEEE4D" w:rsidR="00DF223B" w:rsidRPr="00160DD6" w:rsidRDefault="009B4F89" w:rsidP="00DF223B">
      <w:pPr>
        <w:rPr>
          <w:b/>
          <w:sz w:val="20"/>
        </w:rPr>
      </w:pPr>
      <w:r w:rsidRPr="00160DD6">
        <w:rPr>
          <w:b/>
          <w:sz w:val="20"/>
        </w:rPr>
        <w:t xml:space="preserve">Proposal </w:t>
      </w:r>
      <w:r w:rsidR="00C54180">
        <w:rPr>
          <w:b/>
          <w:sz w:val="20"/>
        </w:rPr>
        <w:t>6</w:t>
      </w:r>
      <w:r w:rsidRPr="00160DD6">
        <w:rPr>
          <w:b/>
          <w:sz w:val="20"/>
        </w:rPr>
        <w:t xml:space="preserve">:  </w:t>
      </w:r>
      <w:bookmarkStart w:id="8" w:name="OLE_LINK4"/>
      <w:r w:rsidR="00DF223B" w:rsidRPr="00160DD6">
        <w:rPr>
          <w:b/>
          <w:sz w:val="20"/>
        </w:rPr>
        <w:t>Both early TA acquisition and UE-based TA measurement can be supported for intra-CU conditional LTM.</w:t>
      </w:r>
      <w:bookmarkEnd w:id="8"/>
    </w:p>
    <w:p w14:paraId="3CA65C41" w14:textId="77777777" w:rsidR="00EE6E14" w:rsidRDefault="00EE682A" w:rsidP="00DF223B">
      <w:pPr>
        <w:rPr>
          <w:bCs/>
          <w:sz w:val="20"/>
        </w:rPr>
      </w:pPr>
      <w:bookmarkStart w:id="9" w:name="OLE_LINK3"/>
      <w:r w:rsidRPr="00160DD6">
        <w:rPr>
          <w:bCs/>
          <w:sz w:val="20"/>
        </w:rPr>
        <w:t xml:space="preserve">For UE-based TA measurement, the mechanism of Rel-18 LTM is </w:t>
      </w:r>
      <w:r w:rsidR="00EE6E14" w:rsidRPr="00EE6E14">
        <w:rPr>
          <w:bCs/>
          <w:sz w:val="20"/>
        </w:rPr>
        <w:t>sufficient</w:t>
      </w:r>
      <w:r w:rsidRPr="00160DD6">
        <w:rPr>
          <w:bCs/>
          <w:sz w:val="20"/>
        </w:rPr>
        <w:t xml:space="preserve">. </w:t>
      </w:r>
    </w:p>
    <w:p w14:paraId="648208BF" w14:textId="6167C04A" w:rsidR="0026799F" w:rsidRPr="00160DD6" w:rsidRDefault="00EE682A" w:rsidP="00DF223B">
      <w:pPr>
        <w:rPr>
          <w:bCs/>
          <w:sz w:val="20"/>
        </w:rPr>
      </w:pPr>
      <w:r w:rsidRPr="00160DD6">
        <w:rPr>
          <w:bCs/>
          <w:sz w:val="20"/>
        </w:rPr>
        <w:t xml:space="preserve">However, </w:t>
      </w:r>
      <w:r w:rsidR="0026799F" w:rsidRPr="00160DD6">
        <w:rPr>
          <w:bCs/>
          <w:sz w:val="20"/>
        </w:rPr>
        <w:t>in the procedure PDCCH</w:t>
      </w:r>
      <w:r w:rsidR="00EE6E14">
        <w:rPr>
          <w:bCs/>
          <w:sz w:val="20"/>
        </w:rPr>
        <w:t xml:space="preserve"> </w:t>
      </w:r>
      <w:r w:rsidR="0026799F" w:rsidRPr="00160DD6">
        <w:rPr>
          <w:bCs/>
          <w:sz w:val="20"/>
        </w:rPr>
        <w:t>ordered early RACH, UE only transmits a preamble towards the candidate cell and the TA value of the target candidate cell is included in the LTM cell switch command MAC CE.</w:t>
      </w:r>
      <w:r w:rsidR="00EE6E14">
        <w:rPr>
          <w:rFonts w:hint="eastAsia"/>
          <w:bCs/>
          <w:sz w:val="20"/>
        </w:rPr>
        <w:t xml:space="preserve"> </w:t>
      </w:r>
      <w:r w:rsidR="0026799F" w:rsidRPr="00160DD6">
        <w:rPr>
          <w:bCs/>
          <w:sz w:val="20"/>
        </w:rPr>
        <w:t>As we described in Chapter 2.</w:t>
      </w:r>
      <w:r w:rsidR="00EE6E14">
        <w:rPr>
          <w:bCs/>
          <w:sz w:val="20"/>
        </w:rPr>
        <w:t>1</w:t>
      </w:r>
      <w:r w:rsidR="0026799F" w:rsidRPr="00160DD6">
        <w:rPr>
          <w:bCs/>
          <w:sz w:val="20"/>
        </w:rPr>
        <w:t xml:space="preserve">, </w:t>
      </w:r>
      <w:r w:rsidR="0026799F" w:rsidRPr="00160DD6">
        <w:rPr>
          <w:sz w:val="20"/>
        </w:rPr>
        <w:t xml:space="preserve">the UE decides to execute the cell switch of conditional LTM based on the evaluation </w:t>
      </w:r>
      <w:r w:rsidR="00EE6E14">
        <w:rPr>
          <w:rFonts w:hint="eastAsia"/>
          <w:sz w:val="20"/>
        </w:rPr>
        <w:t>of</w:t>
      </w:r>
      <w:r w:rsidR="00EE6E14">
        <w:rPr>
          <w:sz w:val="20"/>
        </w:rPr>
        <w:t xml:space="preserve"> </w:t>
      </w:r>
      <w:r w:rsidR="0026799F" w:rsidRPr="00160DD6">
        <w:rPr>
          <w:sz w:val="20"/>
        </w:rPr>
        <w:t xml:space="preserve">conditions without the </w:t>
      </w:r>
      <w:r w:rsidR="0026799F" w:rsidRPr="00160DD6">
        <w:rPr>
          <w:bCs/>
          <w:sz w:val="20"/>
        </w:rPr>
        <w:t xml:space="preserve">LTM cell switch command MAC CE. </w:t>
      </w:r>
      <w:r w:rsidR="00EE6E14">
        <w:rPr>
          <w:rFonts w:hint="eastAsia"/>
          <w:bCs/>
          <w:sz w:val="20"/>
        </w:rPr>
        <w:t>Therefore</w:t>
      </w:r>
      <w:r w:rsidR="0026799F" w:rsidRPr="00160DD6">
        <w:rPr>
          <w:bCs/>
          <w:sz w:val="20"/>
        </w:rPr>
        <w:t>, how to provide the TA value of candidate cell(s) to UE needs to be discussed and there are two options can be considered:</w:t>
      </w:r>
    </w:p>
    <w:bookmarkEnd w:id="9"/>
    <w:p w14:paraId="7125AC86" w14:textId="728478B8" w:rsidR="0026799F" w:rsidRPr="00160DD6" w:rsidRDefault="0026799F" w:rsidP="00160DD6">
      <w:pPr>
        <w:numPr>
          <w:ilvl w:val="0"/>
          <w:numId w:val="7"/>
        </w:numPr>
        <w:overflowPunct/>
        <w:autoSpaceDE/>
        <w:autoSpaceDN/>
        <w:adjustRightInd/>
        <w:spacing w:before="120" w:after="0" w:line="240" w:lineRule="auto"/>
        <w:jc w:val="left"/>
        <w:textAlignment w:val="auto"/>
        <w:rPr>
          <w:sz w:val="20"/>
        </w:rPr>
      </w:pPr>
      <w:r w:rsidRPr="00160DD6">
        <w:rPr>
          <w:sz w:val="20"/>
        </w:rPr>
        <w:lastRenderedPageBreak/>
        <w:t xml:space="preserve">Option 1: RAR-based </w:t>
      </w:r>
      <w:bookmarkStart w:id="10" w:name="_Hlk178682954"/>
      <w:r w:rsidRPr="00160DD6">
        <w:rPr>
          <w:sz w:val="20"/>
        </w:rPr>
        <w:t>TA acquisition</w:t>
      </w:r>
      <w:bookmarkEnd w:id="10"/>
      <w:r w:rsidRPr="00160DD6">
        <w:rPr>
          <w:sz w:val="20"/>
        </w:rPr>
        <w:t xml:space="preserve"> can be considered</w:t>
      </w:r>
      <w:r w:rsidR="007B3294">
        <w:rPr>
          <w:sz w:val="20"/>
        </w:rPr>
        <w:t xml:space="preserve">, </w:t>
      </w:r>
      <w:r w:rsidRPr="00160DD6">
        <w:rPr>
          <w:sz w:val="20"/>
        </w:rPr>
        <w:t xml:space="preserve">and the TA value is provided by the candidate cell </w:t>
      </w:r>
      <w:r w:rsidR="00EE6E14">
        <w:rPr>
          <w:sz w:val="20"/>
        </w:rPr>
        <w:t>in</w:t>
      </w:r>
      <w:r w:rsidRPr="00160DD6">
        <w:rPr>
          <w:sz w:val="20"/>
        </w:rPr>
        <w:t xml:space="preserve"> RAR</w:t>
      </w:r>
    </w:p>
    <w:p w14:paraId="16F4D870" w14:textId="0DED369C" w:rsidR="009B4F89" w:rsidRPr="00160DD6" w:rsidRDefault="0026799F" w:rsidP="0095033D">
      <w:pPr>
        <w:numPr>
          <w:ilvl w:val="0"/>
          <w:numId w:val="7"/>
        </w:numPr>
        <w:overflowPunct/>
        <w:autoSpaceDE/>
        <w:autoSpaceDN/>
        <w:spacing w:before="120" w:line="240" w:lineRule="auto"/>
        <w:jc w:val="left"/>
        <w:textAlignment w:val="auto"/>
        <w:rPr>
          <w:sz w:val="20"/>
        </w:rPr>
      </w:pPr>
      <w:r w:rsidRPr="00160DD6">
        <w:rPr>
          <w:sz w:val="20"/>
        </w:rPr>
        <w:t xml:space="preserve">Option 2: As in Rel-18 LTM, the TA value is also provided by the serving cell. But, for conditional LTM, </w:t>
      </w:r>
      <w:r w:rsidR="00610852" w:rsidRPr="00160DD6">
        <w:rPr>
          <w:sz w:val="20"/>
        </w:rPr>
        <w:t>the serving cell shall provide the TA value of candidate cells to UE before conditional LTM execution.</w:t>
      </w:r>
      <w:r w:rsidRPr="00160DD6">
        <w:rPr>
          <w:sz w:val="20"/>
        </w:rPr>
        <w:t xml:space="preserve"> </w:t>
      </w:r>
    </w:p>
    <w:p w14:paraId="32293611" w14:textId="66BA3A14" w:rsidR="009B4F89" w:rsidRPr="00160DD6" w:rsidRDefault="009B4F89" w:rsidP="009B4F89">
      <w:pPr>
        <w:rPr>
          <w:b/>
          <w:sz w:val="20"/>
        </w:rPr>
      </w:pPr>
      <w:r w:rsidRPr="00160DD6">
        <w:rPr>
          <w:b/>
          <w:sz w:val="20"/>
        </w:rPr>
        <w:t xml:space="preserve">Proposal </w:t>
      </w:r>
      <w:r w:rsidR="00C54180">
        <w:rPr>
          <w:b/>
          <w:sz w:val="20"/>
        </w:rPr>
        <w:t>7</w:t>
      </w:r>
      <w:r w:rsidRPr="00160DD6">
        <w:rPr>
          <w:b/>
          <w:sz w:val="20"/>
        </w:rPr>
        <w:t>:</w:t>
      </w:r>
      <w:r w:rsidR="001924B5" w:rsidRPr="00160DD6">
        <w:rPr>
          <w:b/>
          <w:sz w:val="20"/>
        </w:rPr>
        <w:t xml:space="preserve"> </w:t>
      </w:r>
      <w:bookmarkStart w:id="11" w:name="OLE_LINK5"/>
      <w:r w:rsidR="001924B5" w:rsidRPr="00160DD6">
        <w:rPr>
          <w:b/>
          <w:sz w:val="20"/>
        </w:rPr>
        <w:t>For early TA acquisition</w:t>
      </w:r>
      <w:bookmarkStart w:id="12" w:name="_Hlk178682621"/>
      <w:r w:rsidR="001924B5" w:rsidRPr="00160DD6">
        <w:rPr>
          <w:b/>
          <w:sz w:val="20"/>
        </w:rPr>
        <w:t xml:space="preserve">, the following options can be considered </w:t>
      </w:r>
      <w:r w:rsidRPr="00160DD6">
        <w:rPr>
          <w:b/>
          <w:sz w:val="20"/>
        </w:rPr>
        <w:t xml:space="preserve">to </w:t>
      </w:r>
      <w:r w:rsidR="005328C1" w:rsidRPr="00160DD6">
        <w:rPr>
          <w:b/>
          <w:sz w:val="20"/>
        </w:rPr>
        <w:t>provide</w:t>
      </w:r>
      <w:r w:rsidRPr="00160DD6">
        <w:rPr>
          <w:b/>
          <w:sz w:val="20"/>
        </w:rPr>
        <w:t xml:space="preserve"> the TA value</w:t>
      </w:r>
      <w:r w:rsidR="001924B5" w:rsidRPr="00160DD6">
        <w:rPr>
          <w:b/>
          <w:sz w:val="20"/>
        </w:rPr>
        <w:t xml:space="preserve"> of </w:t>
      </w:r>
      <w:r w:rsidR="009E159E" w:rsidRPr="00160DD6">
        <w:rPr>
          <w:b/>
          <w:sz w:val="20"/>
        </w:rPr>
        <w:t xml:space="preserve">the </w:t>
      </w:r>
      <w:r w:rsidR="001924B5" w:rsidRPr="00160DD6">
        <w:rPr>
          <w:b/>
          <w:sz w:val="20"/>
        </w:rPr>
        <w:t xml:space="preserve">candidate cell </w:t>
      </w:r>
      <w:r w:rsidRPr="00160DD6">
        <w:rPr>
          <w:b/>
          <w:sz w:val="20"/>
        </w:rPr>
        <w:t>to UE</w:t>
      </w:r>
      <w:bookmarkEnd w:id="12"/>
      <w:r w:rsidR="001924B5" w:rsidRPr="00160DD6">
        <w:rPr>
          <w:b/>
          <w:sz w:val="20"/>
        </w:rPr>
        <w:t>:</w:t>
      </w:r>
    </w:p>
    <w:p w14:paraId="5727BEE8" w14:textId="55EB2CCC" w:rsidR="009B4F89" w:rsidRPr="00160DD6" w:rsidRDefault="009B4F89" w:rsidP="00160DD6">
      <w:pPr>
        <w:numPr>
          <w:ilvl w:val="0"/>
          <w:numId w:val="7"/>
        </w:numPr>
        <w:overflowPunct/>
        <w:autoSpaceDE/>
        <w:autoSpaceDN/>
        <w:adjustRightInd/>
        <w:spacing w:before="120" w:after="0" w:line="240" w:lineRule="auto"/>
        <w:jc w:val="left"/>
        <w:textAlignment w:val="auto"/>
        <w:rPr>
          <w:b/>
          <w:bCs/>
          <w:sz w:val="20"/>
        </w:rPr>
      </w:pPr>
      <w:r w:rsidRPr="00160DD6">
        <w:rPr>
          <w:b/>
          <w:bCs/>
          <w:sz w:val="20"/>
        </w:rPr>
        <w:t xml:space="preserve">Option 1: </w:t>
      </w:r>
      <w:bookmarkStart w:id="13" w:name="_Hlk178682756"/>
      <w:r w:rsidRPr="00160DD6">
        <w:rPr>
          <w:b/>
          <w:bCs/>
          <w:sz w:val="20"/>
        </w:rPr>
        <w:t xml:space="preserve">the TA value </w:t>
      </w:r>
      <w:r w:rsidR="001924B5" w:rsidRPr="00160DD6">
        <w:rPr>
          <w:b/>
          <w:bCs/>
          <w:sz w:val="20"/>
        </w:rPr>
        <w:t xml:space="preserve">of </w:t>
      </w:r>
      <w:r w:rsidR="009E159E" w:rsidRPr="00160DD6">
        <w:rPr>
          <w:b/>
          <w:bCs/>
          <w:sz w:val="20"/>
        </w:rPr>
        <w:t xml:space="preserve">the </w:t>
      </w:r>
      <w:r w:rsidR="001924B5" w:rsidRPr="00160DD6">
        <w:rPr>
          <w:b/>
          <w:bCs/>
          <w:sz w:val="20"/>
        </w:rPr>
        <w:t xml:space="preserve">candidate cell </w:t>
      </w:r>
      <w:r w:rsidRPr="00160DD6">
        <w:rPr>
          <w:b/>
          <w:bCs/>
          <w:sz w:val="20"/>
        </w:rPr>
        <w:t xml:space="preserve">is provided by the candidate cell </w:t>
      </w:r>
      <w:r w:rsidR="0026799F" w:rsidRPr="00160DD6">
        <w:rPr>
          <w:b/>
          <w:bCs/>
          <w:sz w:val="20"/>
        </w:rPr>
        <w:t>in</w:t>
      </w:r>
      <w:r w:rsidRPr="00160DD6">
        <w:rPr>
          <w:b/>
          <w:bCs/>
          <w:sz w:val="20"/>
        </w:rPr>
        <w:t xml:space="preserve"> RAR</w:t>
      </w:r>
      <w:bookmarkEnd w:id="13"/>
    </w:p>
    <w:p w14:paraId="78CCDCB8" w14:textId="3E513A9E" w:rsidR="009B4F89" w:rsidRPr="00160DD6" w:rsidRDefault="009B4F89" w:rsidP="0095033D">
      <w:pPr>
        <w:numPr>
          <w:ilvl w:val="0"/>
          <w:numId w:val="7"/>
        </w:numPr>
        <w:overflowPunct/>
        <w:autoSpaceDE/>
        <w:autoSpaceDN/>
        <w:adjustRightInd/>
        <w:spacing w:before="120" w:line="240" w:lineRule="auto"/>
        <w:jc w:val="left"/>
        <w:textAlignment w:val="auto"/>
        <w:rPr>
          <w:b/>
          <w:bCs/>
          <w:sz w:val="20"/>
        </w:rPr>
      </w:pPr>
      <w:r w:rsidRPr="00160DD6">
        <w:rPr>
          <w:b/>
          <w:bCs/>
          <w:sz w:val="20"/>
        </w:rPr>
        <w:t xml:space="preserve">Option 2: </w:t>
      </w:r>
      <w:bookmarkStart w:id="14" w:name="_Hlk178682790"/>
      <w:r w:rsidRPr="00160DD6">
        <w:rPr>
          <w:b/>
          <w:bCs/>
          <w:sz w:val="20"/>
        </w:rPr>
        <w:t xml:space="preserve">the TA value </w:t>
      </w:r>
      <w:r w:rsidR="001924B5" w:rsidRPr="00160DD6">
        <w:rPr>
          <w:b/>
          <w:bCs/>
          <w:sz w:val="20"/>
        </w:rPr>
        <w:t>of</w:t>
      </w:r>
      <w:r w:rsidR="009E159E" w:rsidRPr="00160DD6">
        <w:rPr>
          <w:b/>
          <w:bCs/>
          <w:sz w:val="20"/>
        </w:rPr>
        <w:t xml:space="preserve"> the</w:t>
      </w:r>
      <w:r w:rsidR="001924B5" w:rsidRPr="00160DD6">
        <w:rPr>
          <w:b/>
          <w:bCs/>
          <w:sz w:val="20"/>
        </w:rPr>
        <w:t xml:space="preserve"> candidate cell </w:t>
      </w:r>
      <w:r w:rsidRPr="00160DD6">
        <w:rPr>
          <w:b/>
          <w:bCs/>
          <w:sz w:val="20"/>
        </w:rPr>
        <w:t>is provided by the serving cell</w:t>
      </w:r>
      <w:bookmarkEnd w:id="14"/>
    </w:p>
    <w:bookmarkEnd w:id="11"/>
    <w:p w14:paraId="531B3646" w14:textId="26315BDD" w:rsidR="0061257A" w:rsidRPr="00160DD6" w:rsidRDefault="004E3F16" w:rsidP="0061257A">
      <w:pPr>
        <w:rPr>
          <w:sz w:val="20"/>
          <w:lang w:val="en-US"/>
        </w:rPr>
      </w:pPr>
      <w:r w:rsidRPr="004E3F16">
        <w:rPr>
          <w:bCs/>
          <w:sz w:val="20"/>
        </w:rPr>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w:t>
      </w:r>
      <w:r w:rsidR="0061257A" w:rsidRPr="00160DD6">
        <w:rPr>
          <w:bCs/>
          <w:sz w:val="20"/>
        </w:rPr>
        <w:t>But for conditional LTM, the UE</w:t>
      </w:r>
      <w:r w:rsidR="0061257A" w:rsidRPr="00160DD6">
        <w:rPr>
          <w:sz w:val="20"/>
        </w:rPr>
        <w:t xml:space="preserve"> </w:t>
      </w:r>
      <w:r w:rsidR="0061257A" w:rsidRPr="00160DD6">
        <w:rPr>
          <w:sz w:val="20"/>
          <w:lang w:val="en-US"/>
        </w:rPr>
        <w:t xml:space="preserve">performs cell switch autonomously when the condition of candidate cells is fulfilled. How the UE acquires target cell’s DL/UL TCI states needs to be discussed. One option is </w:t>
      </w:r>
      <w:r w:rsidR="00DD2E20">
        <w:rPr>
          <w:rFonts w:hint="eastAsia"/>
          <w:sz w:val="20"/>
          <w:lang w:val="en-US"/>
        </w:rPr>
        <w:t>for</w:t>
      </w:r>
      <w:r w:rsidR="00DD2E20">
        <w:rPr>
          <w:sz w:val="20"/>
          <w:lang w:val="en-US"/>
        </w:rPr>
        <w:t xml:space="preserve"> </w:t>
      </w:r>
      <w:r w:rsidR="0061257A" w:rsidRPr="00160DD6">
        <w:rPr>
          <w:sz w:val="20"/>
          <w:lang w:val="en-US"/>
        </w:rPr>
        <w:t>the network to indicate the DL/UL TCI states to UE before cell switch and a new MAC CE need</w:t>
      </w:r>
      <w:r w:rsidR="00DD2E20">
        <w:rPr>
          <w:rFonts w:hint="eastAsia"/>
          <w:sz w:val="20"/>
          <w:lang w:val="en-US"/>
        </w:rPr>
        <w:t>s</w:t>
      </w:r>
      <w:r w:rsidR="0061257A" w:rsidRPr="00160DD6">
        <w:rPr>
          <w:sz w:val="20"/>
          <w:lang w:val="en-US"/>
        </w:rPr>
        <w:t xml:space="preserve"> to be design</w:t>
      </w:r>
      <w:r w:rsidR="00DD2E20">
        <w:rPr>
          <w:sz w:val="20"/>
          <w:lang w:val="en-US"/>
        </w:rPr>
        <w:t xml:space="preserve"> </w:t>
      </w:r>
      <w:r w:rsidR="00DD2E20">
        <w:rPr>
          <w:rFonts w:hint="eastAsia"/>
          <w:sz w:val="20"/>
          <w:lang w:val="en-US"/>
        </w:rPr>
        <w:t>to</w:t>
      </w:r>
      <w:r w:rsidR="00DD2E20">
        <w:rPr>
          <w:sz w:val="20"/>
          <w:lang w:val="en-US"/>
        </w:rPr>
        <w:t xml:space="preserve"> </w:t>
      </w:r>
      <w:r w:rsidR="00DD2E20">
        <w:rPr>
          <w:rFonts w:hint="eastAsia"/>
          <w:sz w:val="20"/>
          <w:lang w:val="en-US"/>
        </w:rPr>
        <w:t>serve</w:t>
      </w:r>
      <w:r w:rsidR="0061257A" w:rsidRPr="00160DD6">
        <w:rPr>
          <w:sz w:val="20"/>
          <w:lang w:val="en-US"/>
        </w:rPr>
        <w:t xml:space="preserve"> as the indication. </w:t>
      </w:r>
      <w:r w:rsidR="008C663D" w:rsidRPr="00160DD6">
        <w:rPr>
          <w:sz w:val="20"/>
          <w:lang w:val="en-US"/>
        </w:rPr>
        <w:t>Besides, UE may need to perform CSI report to assist</w:t>
      </w:r>
      <w:r w:rsidR="00DD2E20">
        <w:rPr>
          <w:sz w:val="20"/>
          <w:lang w:val="en-US"/>
        </w:rPr>
        <w:t xml:space="preserve"> </w:t>
      </w:r>
      <w:r w:rsidR="00DD2E20">
        <w:rPr>
          <w:rFonts w:hint="eastAsia"/>
          <w:sz w:val="20"/>
          <w:lang w:val="en-US"/>
        </w:rPr>
        <w:t>with</w:t>
      </w:r>
      <w:r w:rsidR="008C663D" w:rsidRPr="00160DD6">
        <w:rPr>
          <w:sz w:val="20"/>
          <w:lang w:val="en-US"/>
        </w:rPr>
        <w:t xml:space="preserve"> the TCI state selection in network, which </w:t>
      </w:r>
      <w:r w:rsidR="00DD2E20">
        <w:rPr>
          <w:rFonts w:hint="eastAsia"/>
          <w:sz w:val="20"/>
          <w:lang w:val="en-US"/>
        </w:rPr>
        <w:t>would</w:t>
      </w:r>
      <w:r w:rsidR="00DD2E20">
        <w:rPr>
          <w:sz w:val="20"/>
          <w:lang w:val="en-US"/>
        </w:rPr>
        <w:t xml:space="preserve"> </w:t>
      </w:r>
      <w:r w:rsidR="008C663D" w:rsidRPr="00160DD6">
        <w:rPr>
          <w:sz w:val="20"/>
          <w:lang w:val="en-US"/>
        </w:rPr>
        <w:t>increase signaling interaction</w:t>
      </w:r>
      <w:r w:rsidR="00DD2E20">
        <w:rPr>
          <w:rFonts w:hint="eastAsia"/>
          <w:sz w:val="20"/>
          <w:lang w:val="en-US"/>
        </w:rPr>
        <w:t>s</w:t>
      </w:r>
      <w:r w:rsidR="008C663D" w:rsidRPr="00160DD6">
        <w:rPr>
          <w:sz w:val="20"/>
          <w:lang w:val="en-US"/>
        </w:rPr>
        <w:t xml:space="preserve"> and overhead. A simple metho</w:t>
      </w:r>
      <w:r>
        <w:rPr>
          <w:sz w:val="20"/>
          <w:lang w:val="en-US"/>
        </w:rPr>
        <w:t xml:space="preserve">d </w:t>
      </w:r>
      <w:r w:rsidR="008C663D" w:rsidRPr="00160DD6">
        <w:rPr>
          <w:sz w:val="20"/>
          <w:lang w:val="en-US"/>
        </w:rPr>
        <w:t xml:space="preserve">is </w:t>
      </w:r>
      <w:r w:rsidR="00DD2E20">
        <w:rPr>
          <w:rFonts w:hint="eastAsia"/>
          <w:sz w:val="20"/>
          <w:lang w:val="en-US"/>
        </w:rPr>
        <w:t>for</w:t>
      </w:r>
      <w:r w:rsidR="00DD2E20">
        <w:rPr>
          <w:sz w:val="20"/>
          <w:lang w:val="en-US"/>
        </w:rPr>
        <w:t xml:space="preserve"> </w:t>
      </w:r>
      <w:r w:rsidR="00DD2E20">
        <w:rPr>
          <w:rFonts w:hint="eastAsia"/>
          <w:sz w:val="20"/>
          <w:lang w:val="en-US"/>
        </w:rPr>
        <w:t>the</w:t>
      </w:r>
      <w:r w:rsidR="00DD2E20">
        <w:rPr>
          <w:sz w:val="20"/>
          <w:lang w:val="en-US"/>
        </w:rPr>
        <w:t xml:space="preserve"> </w:t>
      </w:r>
      <w:r w:rsidR="00DD2E20">
        <w:rPr>
          <w:rFonts w:hint="eastAsia"/>
          <w:sz w:val="20"/>
          <w:lang w:val="en-US"/>
        </w:rPr>
        <w:t>UE</w:t>
      </w:r>
      <w:r w:rsidR="00DD2E20">
        <w:rPr>
          <w:sz w:val="20"/>
          <w:lang w:val="en-US"/>
        </w:rPr>
        <w:t xml:space="preserve"> </w:t>
      </w:r>
      <w:r w:rsidR="00DD2E20">
        <w:rPr>
          <w:rFonts w:hint="eastAsia"/>
          <w:sz w:val="20"/>
          <w:lang w:val="en-US"/>
        </w:rPr>
        <w:t>to</w:t>
      </w:r>
      <w:r w:rsidR="00DD2E20">
        <w:rPr>
          <w:sz w:val="20"/>
          <w:lang w:val="en-US"/>
        </w:rPr>
        <w:t xml:space="preserve"> </w:t>
      </w:r>
      <w:r w:rsidR="00F90B6D" w:rsidRPr="00160DD6">
        <w:rPr>
          <w:sz w:val="20"/>
          <w:lang w:val="en-US"/>
        </w:rPr>
        <w:t>select</w:t>
      </w:r>
      <w:r w:rsidR="008C663D" w:rsidRPr="00160DD6">
        <w:rPr>
          <w:sz w:val="20"/>
          <w:lang w:val="en-US"/>
        </w:rPr>
        <w:t xml:space="preserve"> the UL/DL TCI states of candidate cells for conditional LTM.</w:t>
      </w:r>
    </w:p>
    <w:p w14:paraId="183027BC" w14:textId="39620AD2" w:rsidR="00B8250E" w:rsidRPr="00160DD6" w:rsidRDefault="0090640D" w:rsidP="008C663D">
      <w:pPr>
        <w:rPr>
          <w:b/>
          <w:sz w:val="20"/>
        </w:rPr>
      </w:pPr>
      <w:r w:rsidRPr="00160DD6">
        <w:rPr>
          <w:b/>
          <w:sz w:val="20"/>
        </w:rPr>
        <w:t xml:space="preserve">Proposal </w:t>
      </w:r>
      <w:r w:rsidR="00C54180">
        <w:rPr>
          <w:b/>
          <w:sz w:val="20"/>
        </w:rPr>
        <w:t>8</w:t>
      </w:r>
      <w:r w:rsidRPr="00160DD6">
        <w:rPr>
          <w:b/>
          <w:sz w:val="20"/>
        </w:rPr>
        <w:t xml:space="preserve">: </w:t>
      </w:r>
      <w:r w:rsidR="008C663D" w:rsidRPr="00160DD6">
        <w:rPr>
          <w:b/>
          <w:sz w:val="20"/>
        </w:rPr>
        <w:t xml:space="preserve">The UE can </w:t>
      </w:r>
      <w:r w:rsidR="00F90B6D" w:rsidRPr="00160DD6">
        <w:rPr>
          <w:b/>
          <w:sz w:val="20"/>
        </w:rPr>
        <w:t>select</w:t>
      </w:r>
      <w:r w:rsidR="008C663D" w:rsidRPr="00160DD6">
        <w:rPr>
          <w:b/>
          <w:sz w:val="20"/>
        </w:rPr>
        <w:t xml:space="preserve"> the UL/DL TCI states of candidate cells for conditional LTM.</w:t>
      </w:r>
    </w:p>
    <w:p w14:paraId="1662BD9E" w14:textId="77777777" w:rsidR="00DA44DE" w:rsidRDefault="00DA44DE" w:rsidP="00DA44DE">
      <w:pPr>
        <w:pStyle w:val="1"/>
        <w:jc w:val="left"/>
      </w:pPr>
      <w:r>
        <w:t>Conclusions</w:t>
      </w:r>
    </w:p>
    <w:p w14:paraId="3FC18B93" w14:textId="16BC1280" w:rsidR="00160DD6" w:rsidRDefault="00160DD6" w:rsidP="00D5393F">
      <w:pPr>
        <w:spacing w:afterLines="50" w:line="240" w:lineRule="auto"/>
        <w:jc w:val="left"/>
        <w:rPr>
          <w:sz w:val="20"/>
        </w:rPr>
      </w:pPr>
      <w:r w:rsidRPr="00521A49">
        <w:rPr>
          <w:sz w:val="20"/>
        </w:rPr>
        <w:t>According to the analysis given above, we have the following proposals:</w:t>
      </w:r>
    </w:p>
    <w:p w14:paraId="67696BD1" w14:textId="77777777" w:rsidR="009F7398" w:rsidRDefault="009F7398" w:rsidP="009F7398">
      <w:pPr>
        <w:rPr>
          <w:b/>
          <w:sz w:val="20"/>
        </w:rPr>
      </w:pPr>
      <w:r>
        <w:rPr>
          <w:rFonts w:hint="eastAsia"/>
          <w:b/>
          <w:bCs/>
          <w:sz w:val="20"/>
        </w:rPr>
        <w:t>P</w:t>
      </w:r>
      <w:r>
        <w:rPr>
          <w:b/>
          <w:bCs/>
          <w:sz w:val="20"/>
        </w:rPr>
        <w:t>roposal 1:</w:t>
      </w:r>
      <w:r w:rsidRPr="005429E6">
        <w:rPr>
          <w:rFonts w:eastAsia="等线" w:hint="eastAsia"/>
          <w:b/>
          <w:sz w:val="20"/>
        </w:rPr>
        <w:t xml:space="preserve"> </w:t>
      </w:r>
      <w:r w:rsidRPr="00435CD8">
        <w:rPr>
          <w:b/>
          <w:sz w:val="20"/>
        </w:rPr>
        <w:t xml:space="preserve">For Rel-19 </w:t>
      </w:r>
      <w:r w:rsidRPr="000874F7">
        <w:rPr>
          <w:b/>
          <w:sz w:val="20"/>
        </w:rPr>
        <w:t>intra-CU conditional LTM</w:t>
      </w:r>
      <w:r>
        <w:rPr>
          <w:b/>
          <w:sz w:val="20"/>
        </w:rPr>
        <w:t xml:space="preserve"> </w:t>
      </w:r>
      <w:r>
        <w:rPr>
          <w:rFonts w:hint="eastAsia"/>
          <w:b/>
          <w:sz w:val="20"/>
        </w:rPr>
        <w:t>in</w:t>
      </w:r>
      <w:r>
        <w:rPr>
          <w:b/>
          <w:sz w:val="20"/>
        </w:rPr>
        <w:t xml:space="preserve"> </w:t>
      </w:r>
      <w:r>
        <w:rPr>
          <w:rFonts w:hint="eastAsia"/>
          <w:b/>
          <w:sz w:val="20"/>
        </w:rPr>
        <w:t>SA</w:t>
      </w:r>
      <w:r>
        <w:rPr>
          <w:b/>
          <w:sz w:val="20"/>
        </w:rPr>
        <w:t xml:space="preserve"> </w:t>
      </w:r>
      <w:r>
        <w:rPr>
          <w:rFonts w:hint="eastAsia"/>
          <w:b/>
          <w:sz w:val="20"/>
        </w:rPr>
        <w:t>case</w:t>
      </w:r>
      <w:r w:rsidRPr="00435CD8">
        <w:rPr>
          <w:b/>
          <w:sz w:val="20"/>
        </w:rPr>
        <w:t xml:space="preserve">, </w:t>
      </w:r>
      <w:r>
        <w:rPr>
          <w:b/>
          <w:sz w:val="20"/>
        </w:rPr>
        <w:t>t</w:t>
      </w:r>
      <w:r w:rsidRPr="0061670E">
        <w:rPr>
          <w:b/>
          <w:sz w:val="20"/>
        </w:rPr>
        <w:t>he signalling procedure of Rel-18 intra-CU LTM is taken as the baseline</w:t>
      </w:r>
      <w:r>
        <w:rPr>
          <w:b/>
          <w:sz w:val="20"/>
        </w:rPr>
        <w:t>. T</w:t>
      </w:r>
      <w:r w:rsidRPr="0061670E">
        <w:rPr>
          <w:b/>
          <w:sz w:val="20"/>
        </w:rPr>
        <w:t>he signalling procedure for intra-CU conditional LTM, as illustrated in Figure 1, can be considered</w:t>
      </w:r>
      <w:r>
        <w:rPr>
          <w:b/>
          <w:sz w:val="20"/>
        </w:rPr>
        <w:t xml:space="preserve"> with</w:t>
      </w:r>
      <w:r w:rsidRPr="0061670E">
        <w:rPr>
          <w:b/>
          <w:sz w:val="20"/>
        </w:rPr>
        <w:t xml:space="preserve"> the following modifications</w:t>
      </w:r>
      <w:r>
        <w:rPr>
          <w:b/>
          <w:sz w:val="20"/>
        </w:rPr>
        <w:t xml:space="preserve"> c</w:t>
      </w:r>
      <w:r w:rsidRPr="0061670E">
        <w:rPr>
          <w:b/>
          <w:sz w:val="20"/>
        </w:rPr>
        <w:t>ompared to the Rel-18 intra-CU LTM</w:t>
      </w:r>
      <w:r>
        <w:rPr>
          <w:rFonts w:hint="eastAsia"/>
          <w:b/>
          <w:sz w:val="20"/>
        </w:rPr>
        <w:t>:</w:t>
      </w:r>
    </w:p>
    <w:p w14:paraId="525A2224" w14:textId="77777777" w:rsidR="009F7398" w:rsidRPr="00030818" w:rsidRDefault="009F7398" w:rsidP="009F7398">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030818">
        <w:rPr>
          <w:b/>
          <w:bCs/>
          <w:sz w:val="20"/>
        </w:rPr>
        <w:t>Remov</w:t>
      </w:r>
      <w:r w:rsidRPr="00030818">
        <w:rPr>
          <w:rFonts w:hint="eastAsia"/>
          <w:b/>
          <w:bCs/>
          <w:sz w:val="20"/>
        </w:rPr>
        <w:t>e</w:t>
      </w:r>
      <w:r w:rsidRPr="00030818">
        <w:rPr>
          <w:b/>
          <w:bCs/>
          <w:sz w:val="20"/>
        </w:rPr>
        <w:t xml:space="preserve"> </w:t>
      </w:r>
      <w:r w:rsidRPr="00030818">
        <w:rPr>
          <w:rFonts w:hint="eastAsia"/>
          <w:b/>
          <w:bCs/>
          <w:sz w:val="20"/>
        </w:rPr>
        <w:t>the</w:t>
      </w:r>
      <w:r w:rsidRPr="00030818">
        <w:rPr>
          <w:b/>
          <w:bCs/>
          <w:sz w:val="20"/>
        </w:rPr>
        <w:t xml:space="preserve"> </w:t>
      </w:r>
      <w:r w:rsidRPr="00030818">
        <w:rPr>
          <w:rFonts w:hint="eastAsia"/>
          <w:b/>
          <w:bCs/>
          <w:sz w:val="20"/>
        </w:rPr>
        <w:t>step:</w:t>
      </w:r>
      <w:r w:rsidRPr="00030818">
        <w:rPr>
          <w:b/>
          <w:bCs/>
          <w:sz w:val="20"/>
        </w:rPr>
        <w:t xml:space="preserve"> L1 measurement report</w:t>
      </w:r>
    </w:p>
    <w:p w14:paraId="66DCAA86" w14:textId="77777777" w:rsidR="009F7398" w:rsidRPr="00030818" w:rsidRDefault="009F7398" w:rsidP="009F7398">
      <w:pPr>
        <w:numPr>
          <w:ilvl w:val="0"/>
          <w:numId w:val="7"/>
        </w:numPr>
        <w:overflowPunct/>
        <w:autoSpaceDE/>
        <w:autoSpaceDN/>
        <w:adjustRightInd/>
        <w:spacing w:before="120" w:after="0" w:line="240" w:lineRule="auto"/>
        <w:jc w:val="left"/>
        <w:textAlignment w:val="auto"/>
        <w:rPr>
          <w:rFonts w:eastAsia="MS Gothic"/>
          <w:b/>
          <w:bCs/>
          <w:sz w:val="20"/>
          <w:lang w:eastAsia="en-US"/>
        </w:rPr>
      </w:pPr>
      <w:r w:rsidRPr="00030818">
        <w:rPr>
          <w:b/>
          <w:bCs/>
          <w:sz w:val="20"/>
        </w:rPr>
        <w:t>R</w:t>
      </w:r>
      <w:r w:rsidRPr="00030818">
        <w:rPr>
          <w:rFonts w:hint="eastAsia"/>
          <w:b/>
          <w:bCs/>
          <w:sz w:val="20"/>
        </w:rPr>
        <w:t>emove</w:t>
      </w:r>
      <w:r w:rsidRPr="00030818">
        <w:rPr>
          <w:b/>
          <w:bCs/>
          <w:sz w:val="20"/>
        </w:rPr>
        <w:t xml:space="preserve"> the step: LTM cell switch command (MAC CE)</w:t>
      </w:r>
    </w:p>
    <w:p w14:paraId="3A86C2A7" w14:textId="77777777" w:rsidR="009F7398" w:rsidRPr="00030818" w:rsidRDefault="009F7398" w:rsidP="009F7398">
      <w:pPr>
        <w:numPr>
          <w:ilvl w:val="0"/>
          <w:numId w:val="7"/>
        </w:numPr>
        <w:overflowPunct/>
        <w:autoSpaceDE/>
        <w:autoSpaceDN/>
        <w:adjustRightInd/>
        <w:spacing w:before="120" w:after="0" w:line="240" w:lineRule="auto"/>
        <w:jc w:val="left"/>
        <w:textAlignment w:val="auto"/>
        <w:rPr>
          <w:b/>
          <w:bCs/>
          <w:sz w:val="20"/>
        </w:rPr>
      </w:pPr>
      <w:r w:rsidRPr="00030818">
        <w:rPr>
          <w:b/>
          <w:bCs/>
          <w:sz w:val="20"/>
        </w:rPr>
        <w:t xml:space="preserve">Add </w:t>
      </w:r>
      <w:r>
        <w:rPr>
          <w:b/>
          <w:bCs/>
          <w:sz w:val="20"/>
        </w:rPr>
        <w:t>a</w:t>
      </w:r>
      <w:r w:rsidRPr="00030818">
        <w:rPr>
          <w:b/>
          <w:bCs/>
          <w:sz w:val="20"/>
        </w:rPr>
        <w:t xml:space="preserve"> new step: Evaluate the conditions of conditional LTM in</w:t>
      </w:r>
      <w:r>
        <w:rPr>
          <w:b/>
          <w:bCs/>
          <w:sz w:val="20"/>
        </w:rPr>
        <w:t xml:space="preserve"> the</w:t>
      </w:r>
      <w:r w:rsidRPr="00030818">
        <w:rPr>
          <w:b/>
          <w:bCs/>
          <w:sz w:val="20"/>
        </w:rPr>
        <w:t xml:space="preserve"> UE</w:t>
      </w:r>
    </w:p>
    <w:p w14:paraId="22C1AC05" w14:textId="77777777" w:rsidR="00632B81" w:rsidRPr="00160DD6" w:rsidRDefault="00632B81" w:rsidP="00632B81">
      <w:pPr>
        <w:spacing w:before="120"/>
        <w:rPr>
          <w:rFonts w:eastAsia="等线"/>
          <w:b/>
          <w:sz w:val="20"/>
        </w:rPr>
      </w:pPr>
      <w:r w:rsidRPr="00160DD6">
        <w:rPr>
          <w:rFonts w:eastAsia="等线" w:hint="eastAsia"/>
          <w:b/>
          <w:sz w:val="20"/>
        </w:rPr>
        <w:t>P</w:t>
      </w:r>
      <w:r w:rsidRPr="00160DD6">
        <w:rPr>
          <w:rFonts w:eastAsia="等线"/>
          <w:b/>
          <w:sz w:val="20"/>
        </w:rPr>
        <w:t>roposal 2: The execution condition for triggering conditional LTM can consist of one or two trigger event(s) and the following options can be considered for conditional LTM</w:t>
      </w:r>
      <w:r w:rsidRPr="00160DD6">
        <w:rPr>
          <w:rFonts w:eastAsia="等线" w:hint="eastAsia"/>
          <w:b/>
          <w:sz w:val="20"/>
        </w:rPr>
        <w:t>:</w:t>
      </w:r>
      <w:r w:rsidRPr="00160DD6">
        <w:rPr>
          <w:rFonts w:eastAsia="等线"/>
          <w:b/>
          <w:sz w:val="20"/>
        </w:rPr>
        <w:t xml:space="preserve"> </w:t>
      </w:r>
    </w:p>
    <w:p w14:paraId="7AF0FC2D" w14:textId="77777777" w:rsidR="00632B81" w:rsidRPr="00560B09" w:rsidRDefault="00632B81" w:rsidP="00632B81">
      <w:pPr>
        <w:numPr>
          <w:ilvl w:val="0"/>
          <w:numId w:val="7"/>
        </w:numPr>
        <w:overflowPunct/>
        <w:autoSpaceDE/>
        <w:autoSpaceDN/>
        <w:adjustRightInd/>
        <w:spacing w:before="120" w:after="0" w:line="240" w:lineRule="auto"/>
        <w:jc w:val="left"/>
        <w:textAlignment w:val="auto"/>
        <w:rPr>
          <w:b/>
          <w:bCs/>
          <w:sz w:val="20"/>
        </w:rPr>
      </w:pPr>
      <w:r w:rsidRPr="00160DD6">
        <w:rPr>
          <w:rFonts w:hint="eastAsia"/>
          <w:b/>
          <w:bCs/>
          <w:sz w:val="20"/>
        </w:rPr>
        <w:t>O</w:t>
      </w:r>
      <w:r w:rsidRPr="00160DD6">
        <w:rPr>
          <w:b/>
          <w:bCs/>
          <w:sz w:val="20"/>
        </w:rPr>
        <w:t>ption 1: Beam-level measurement result</w:t>
      </w:r>
      <w:r>
        <w:rPr>
          <w:b/>
          <w:bCs/>
          <w:sz w:val="20"/>
        </w:rPr>
        <w:t>s</w:t>
      </w:r>
      <w:r>
        <w:rPr>
          <w:rFonts w:hint="eastAsia"/>
          <w:b/>
          <w:bCs/>
          <w:sz w:val="20"/>
        </w:rPr>
        <w:t xml:space="preserve"> </w:t>
      </w:r>
      <w:r>
        <w:rPr>
          <w:b/>
          <w:bCs/>
          <w:sz w:val="20"/>
        </w:rPr>
        <w:t>can be</w:t>
      </w:r>
      <w:r w:rsidRPr="00560B09">
        <w:rPr>
          <w:b/>
          <w:bCs/>
          <w:sz w:val="20"/>
        </w:rPr>
        <w:t xml:space="preserve"> used for </w:t>
      </w:r>
      <w:r w:rsidRPr="00560B09">
        <w:rPr>
          <w:rFonts w:hint="eastAsia"/>
          <w:b/>
          <w:bCs/>
          <w:sz w:val="20"/>
        </w:rPr>
        <w:t>the</w:t>
      </w:r>
      <w:r w:rsidRPr="00560B09">
        <w:rPr>
          <w:b/>
          <w:bCs/>
          <w:sz w:val="20"/>
        </w:rPr>
        <w:t xml:space="preserve"> </w:t>
      </w:r>
      <w:r w:rsidRPr="00560B09">
        <w:rPr>
          <w:rFonts w:hint="eastAsia"/>
          <w:b/>
          <w:bCs/>
          <w:sz w:val="20"/>
        </w:rPr>
        <w:t>evaluation</w:t>
      </w:r>
      <w:r w:rsidRPr="00560B09">
        <w:rPr>
          <w:b/>
          <w:bCs/>
          <w:sz w:val="20"/>
        </w:rPr>
        <w:t xml:space="preserve"> of conditional LTM, and the condition consists of beam-level event(s) (e.g., Event LTM3/4/5) </w:t>
      </w:r>
    </w:p>
    <w:p w14:paraId="0A074BAD" w14:textId="77777777" w:rsidR="00632B81" w:rsidRPr="00160DD6" w:rsidRDefault="00632B81" w:rsidP="00632B81">
      <w:pPr>
        <w:numPr>
          <w:ilvl w:val="0"/>
          <w:numId w:val="7"/>
        </w:numPr>
        <w:overflowPunct/>
        <w:autoSpaceDE/>
        <w:autoSpaceDN/>
        <w:adjustRightInd/>
        <w:spacing w:before="120" w:after="0" w:line="240" w:lineRule="auto"/>
        <w:jc w:val="left"/>
        <w:textAlignment w:val="auto"/>
        <w:rPr>
          <w:b/>
          <w:bCs/>
          <w:sz w:val="20"/>
        </w:rPr>
      </w:pPr>
      <w:r w:rsidRPr="00160DD6">
        <w:rPr>
          <w:rFonts w:hint="eastAsia"/>
          <w:b/>
          <w:bCs/>
          <w:sz w:val="20"/>
        </w:rPr>
        <w:t>O</w:t>
      </w:r>
      <w:r w:rsidRPr="00160DD6">
        <w:rPr>
          <w:b/>
          <w:bCs/>
          <w:sz w:val="20"/>
        </w:rPr>
        <w:t>ption 2: Cell-level measurement result</w:t>
      </w:r>
      <w:r>
        <w:rPr>
          <w:b/>
          <w:bCs/>
          <w:sz w:val="20"/>
        </w:rPr>
        <w:t>s can be</w:t>
      </w:r>
      <w:r w:rsidRPr="00160DD6">
        <w:rPr>
          <w:b/>
          <w:bCs/>
          <w:sz w:val="20"/>
        </w:rPr>
        <w:t xml:space="preserve"> used for </w:t>
      </w:r>
      <w:r w:rsidRPr="00160DD6">
        <w:rPr>
          <w:rFonts w:hint="eastAsia"/>
          <w:b/>
          <w:bCs/>
          <w:sz w:val="20"/>
        </w:rPr>
        <w:t>the</w:t>
      </w:r>
      <w:r w:rsidRPr="00160DD6">
        <w:rPr>
          <w:b/>
          <w:bCs/>
          <w:sz w:val="20"/>
        </w:rPr>
        <w:t xml:space="preserve"> </w:t>
      </w:r>
      <w:r w:rsidRPr="00160DD6">
        <w:rPr>
          <w:rFonts w:hint="eastAsia"/>
          <w:b/>
          <w:bCs/>
          <w:sz w:val="20"/>
        </w:rPr>
        <w:t>evaluation</w:t>
      </w:r>
      <w:r w:rsidRPr="00160DD6">
        <w:rPr>
          <w:b/>
          <w:bCs/>
          <w:sz w:val="20"/>
        </w:rPr>
        <w:t xml:space="preserve"> of conditional LTM, and the condition consists of cell-level event(s) (e.g., L3 CHO events (condEventA3/A4/A5) or new cell-level LTM events)</w:t>
      </w:r>
    </w:p>
    <w:p w14:paraId="001CF817" w14:textId="77777777" w:rsidR="00632B81" w:rsidRPr="00160DD6" w:rsidRDefault="00632B81" w:rsidP="00632B81">
      <w:pPr>
        <w:spacing w:before="120"/>
        <w:rPr>
          <w:rFonts w:eastAsia="等线"/>
          <w:b/>
          <w:sz w:val="20"/>
        </w:rPr>
      </w:pPr>
      <w:r w:rsidRPr="00160DD6">
        <w:rPr>
          <w:rFonts w:eastAsia="等线" w:hint="eastAsia"/>
          <w:b/>
          <w:sz w:val="20"/>
        </w:rPr>
        <w:t>P</w:t>
      </w:r>
      <w:r w:rsidRPr="00160DD6">
        <w:rPr>
          <w:rFonts w:eastAsia="等线"/>
          <w:b/>
          <w:sz w:val="20"/>
        </w:rPr>
        <w:t xml:space="preserve">roposal 3: </w:t>
      </w:r>
      <w:r>
        <w:rPr>
          <w:rFonts w:eastAsia="等线"/>
          <w:b/>
          <w:sz w:val="20"/>
        </w:rPr>
        <w:t xml:space="preserve">The </w:t>
      </w:r>
      <w:r w:rsidRPr="00160DD6">
        <w:rPr>
          <w:rFonts w:eastAsia="等线"/>
          <w:b/>
          <w:sz w:val="20"/>
        </w:rPr>
        <w:t xml:space="preserve">LTM </w:t>
      </w:r>
      <w:r>
        <w:rPr>
          <w:rFonts w:eastAsia="等线"/>
          <w:b/>
          <w:sz w:val="20"/>
        </w:rPr>
        <w:t xml:space="preserve">measurement </w:t>
      </w:r>
      <w:r w:rsidRPr="00160DD6">
        <w:rPr>
          <w:rFonts w:eastAsia="等线"/>
          <w:b/>
          <w:sz w:val="20"/>
        </w:rPr>
        <w:t xml:space="preserve">event associated with </w:t>
      </w:r>
      <w:r>
        <w:rPr>
          <w:rFonts w:eastAsia="等线"/>
          <w:b/>
          <w:sz w:val="20"/>
        </w:rPr>
        <w:t xml:space="preserve">the </w:t>
      </w:r>
      <w:r w:rsidRPr="00160DD6">
        <w:rPr>
          <w:rFonts w:eastAsia="等线"/>
          <w:b/>
          <w:sz w:val="20"/>
        </w:rPr>
        <w:t>conditional LTM configuration cannot be used to trigger the</w:t>
      </w:r>
      <w:r>
        <w:rPr>
          <w:rFonts w:eastAsia="等线"/>
          <w:b/>
          <w:sz w:val="20"/>
        </w:rPr>
        <w:t xml:space="preserve"> </w:t>
      </w:r>
      <w:r w:rsidRPr="00160DD6">
        <w:rPr>
          <w:rFonts w:eastAsia="等线"/>
          <w:b/>
          <w:sz w:val="20"/>
        </w:rPr>
        <w:t>measurement report.</w:t>
      </w:r>
    </w:p>
    <w:p w14:paraId="55A15A19" w14:textId="77777777" w:rsidR="00632B81" w:rsidRPr="00160DD6" w:rsidRDefault="00632B81" w:rsidP="00632B81">
      <w:pPr>
        <w:rPr>
          <w:rFonts w:hint="eastAsia"/>
          <w:b/>
          <w:sz w:val="20"/>
        </w:rPr>
      </w:pPr>
      <w:r w:rsidRPr="00160DD6">
        <w:rPr>
          <w:b/>
          <w:sz w:val="20"/>
        </w:rPr>
        <w:t>Proposal 4</w:t>
      </w:r>
      <w:r w:rsidRPr="00160DD6">
        <w:rPr>
          <w:b/>
          <w:sz w:val="20"/>
        </w:rPr>
        <w:t>：</w:t>
      </w:r>
      <w:r w:rsidRPr="00160DD6">
        <w:rPr>
          <w:b/>
          <w:sz w:val="20"/>
        </w:rPr>
        <w:t>For intra-CU conditional LTM, L2 handling of Rel-18 LTM can be reused and security keys are maintained upon an LTM cell switch.</w:t>
      </w:r>
    </w:p>
    <w:p w14:paraId="6800105F" w14:textId="77777777" w:rsidR="00632B81" w:rsidRPr="00160DD6" w:rsidRDefault="00632B81" w:rsidP="00632B81">
      <w:pPr>
        <w:rPr>
          <w:b/>
          <w:sz w:val="20"/>
        </w:rPr>
      </w:pPr>
      <w:r w:rsidRPr="00160DD6">
        <w:rPr>
          <w:b/>
          <w:sz w:val="20"/>
        </w:rPr>
        <w:t>Proposal 5</w:t>
      </w:r>
      <w:r w:rsidRPr="00160DD6">
        <w:rPr>
          <w:b/>
          <w:sz w:val="20"/>
        </w:rPr>
        <w:t>：</w:t>
      </w:r>
      <w:r w:rsidRPr="00160DD6">
        <w:rPr>
          <w:b/>
          <w:sz w:val="20"/>
        </w:rPr>
        <w:t>For conditional LTM, both early DL synchronization and early UL synchronization can be considered.</w:t>
      </w:r>
    </w:p>
    <w:p w14:paraId="1DCF93D6" w14:textId="77777777" w:rsidR="00632B81" w:rsidRPr="00160DD6" w:rsidRDefault="00632B81" w:rsidP="00632B81">
      <w:pPr>
        <w:rPr>
          <w:b/>
          <w:sz w:val="20"/>
        </w:rPr>
      </w:pPr>
      <w:r w:rsidRPr="00160DD6">
        <w:rPr>
          <w:b/>
          <w:sz w:val="20"/>
        </w:rPr>
        <w:t xml:space="preserve">Proposal </w:t>
      </w:r>
      <w:r>
        <w:rPr>
          <w:b/>
          <w:sz w:val="20"/>
        </w:rPr>
        <w:t>6</w:t>
      </w:r>
      <w:r w:rsidRPr="00160DD6">
        <w:rPr>
          <w:b/>
          <w:sz w:val="20"/>
        </w:rPr>
        <w:t>:  Both early TA acquisition and UE-based TA measurement can be supported for intra-CU conditional LTM.</w:t>
      </w:r>
    </w:p>
    <w:p w14:paraId="14648E3A" w14:textId="77777777" w:rsidR="00632B81" w:rsidRPr="00160DD6" w:rsidRDefault="00632B81" w:rsidP="00632B81">
      <w:pPr>
        <w:rPr>
          <w:b/>
          <w:sz w:val="20"/>
        </w:rPr>
      </w:pPr>
      <w:r w:rsidRPr="00160DD6">
        <w:rPr>
          <w:b/>
          <w:sz w:val="20"/>
        </w:rPr>
        <w:t xml:space="preserve">Proposal </w:t>
      </w:r>
      <w:r>
        <w:rPr>
          <w:b/>
          <w:sz w:val="20"/>
        </w:rPr>
        <w:t>7</w:t>
      </w:r>
      <w:r w:rsidRPr="00160DD6">
        <w:rPr>
          <w:b/>
          <w:sz w:val="20"/>
        </w:rPr>
        <w:t>: For early TA acquisition, the following options can be considered to provide the TA value of the candidate cell to UE:</w:t>
      </w:r>
    </w:p>
    <w:p w14:paraId="70B1112C" w14:textId="77777777" w:rsidR="00632B81" w:rsidRPr="00160DD6" w:rsidRDefault="00632B81" w:rsidP="00632B81">
      <w:pPr>
        <w:numPr>
          <w:ilvl w:val="0"/>
          <w:numId w:val="7"/>
        </w:numPr>
        <w:overflowPunct/>
        <w:autoSpaceDE/>
        <w:autoSpaceDN/>
        <w:adjustRightInd/>
        <w:spacing w:before="120" w:after="0" w:line="240" w:lineRule="auto"/>
        <w:jc w:val="left"/>
        <w:textAlignment w:val="auto"/>
        <w:rPr>
          <w:b/>
          <w:bCs/>
          <w:sz w:val="20"/>
        </w:rPr>
      </w:pPr>
      <w:r w:rsidRPr="00160DD6">
        <w:rPr>
          <w:b/>
          <w:bCs/>
          <w:sz w:val="20"/>
        </w:rPr>
        <w:t>Option 1: the TA value of the candidate cell is provided by the candidate cell in RAR</w:t>
      </w:r>
    </w:p>
    <w:p w14:paraId="53ECB779" w14:textId="77777777" w:rsidR="00632B81" w:rsidRPr="00160DD6" w:rsidRDefault="00632B81" w:rsidP="00632B81">
      <w:pPr>
        <w:numPr>
          <w:ilvl w:val="0"/>
          <w:numId w:val="7"/>
        </w:numPr>
        <w:overflowPunct/>
        <w:autoSpaceDE/>
        <w:autoSpaceDN/>
        <w:adjustRightInd/>
        <w:spacing w:before="120" w:line="240" w:lineRule="auto"/>
        <w:jc w:val="left"/>
        <w:textAlignment w:val="auto"/>
        <w:rPr>
          <w:b/>
          <w:bCs/>
          <w:sz w:val="20"/>
        </w:rPr>
      </w:pPr>
      <w:r w:rsidRPr="00160DD6">
        <w:rPr>
          <w:b/>
          <w:bCs/>
          <w:sz w:val="20"/>
        </w:rPr>
        <w:lastRenderedPageBreak/>
        <w:t>Option 2: the TA value of the candidate cell is provided by the serving cell</w:t>
      </w:r>
    </w:p>
    <w:p w14:paraId="7F714FF9" w14:textId="65E3EE90" w:rsidR="009F7398" w:rsidRPr="0095033D" w:rsidRDefault="00632B81" w:rsidP="00D5393F">
      <w:pPr>
        <w:spacing w:afterLines="50" w:line="240" w:lineRule="auto"/>
        <w:jc w:val="left"/>
        <w:rPr>
          <w:rFonts w:hint="eastAsia"/>
          <w:sz w:val="20"/>
        </w:rPr>
      </w:pPr>
      <w:r w:rsidRPr="00160DD6">
        <w:rPr>
          <w:b/>
          <w:sz w:val="20"/>
        </w:rPr>
        <w:t xml:space="preserve">Proposal </w:t>
      </w:r>
      <w:r>
        <w:rPr>
          <w:b/>
          <w:sz w:val="20"/>
        </w:rPr>
        <w:t>8</w:t>
      </w:r>
      <w:r w:rsidRPr="00160DD6">
        <w:rPr>
          <w:b/>
          <w:sz w:val="20"/>
        </w:rPr>
        <w:t>: The UE can select the UL/DL TCI states of candidate cells for conditional LTM.</w:t>
      </w:r>
    </w:p>
    <w:p w14:paraId="513DE901" w14:textId="77777777" w:rsidR="00DA44DE" w:rsidRDefault="00DA44DE" w:rsidP="00DA44DE">
      <w:pPr>
        <w:pStyle w:val="1"/>
        <w:tabs>
          <w:tab w:val="left" w:pos="432"/>
        </w:tabs>
        <w:spacing w:before="180" w:line="240" w:lineRule="auto"/>
        <w:ind w:left="0" w:firstLine="0"/>
        <w:jc w:val="left"/>
      </w:pPr>
      <w:bookmarkStart w:id="15" w:name="_Toc502437832"/>
      <w:r>
        <w:t>Reference</w:t>
      </w:r>
    </w:p>
    <w:bookmarkEnd w:id="15"/>
    <w:p w14:paraId="5378D3B2" w14:textId="77777777" w:rsidR="00160DD6" w:rsidRPr="003B5825" w:rsidRDefault="00160DD6" w:rsidP="00160DD6">
      <w:pPr>
        <w:pStyle w:val="Doc-title"/>
        <w:rPr>
          <w:rFonts w:ascii="Times New Roman" w:hAnsi="Times New Roman"/>
          <w:szCs w:val="21"/>
        </w:rPr>
      </w:pPr>
      <w:r w:rsidRPr="003B5825">
        <w:rPr>
          <w:rFonts w:ascii="Times New Roman" w:hAnsi="Times New Roman"/>
          <w:szCs w:val="21"/>
        </w:rPr>
        <w:t>[1] RP-24</w:t>
      </w:r>
      <w:r>
        <w:rPr>
          <w:rFonts w:ascii="Times New Roman" w:hAnsi="Times New Roman"/>
          <w:szCs w:val="21"/>
        </w:rPr>
        <w:t>2356</w:t>
      </w:r>
      <w:r w:rsidRPr="003B5825">
        <w:rPr>
          <w:rFonts w:ascii="Times New Roman" w:hAnsi="Times New Roman"/>
          <w:szCs w:val="21"/>
        </w:rPr>
        <w:t>, “Revised WID: NR mobility enhancements Phase 4”, Apple Inc, China Telecom</w:t>
      </w: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FCB6" w14:textId="77777777" w:rsidR="00953883" w:rsidRDefault="00953883">
      <w:pPr>
        <w:spacing w:after="0" w:line="240" w:lineRule="auto"/>
      </w:pPr>
      <w:r>
        <w:separator/>
      </w:r>
    </w:p>
  </w:endnote>
  <w:endnote w:type="continuationSeparator" w:id="0">
    <w:p w14:paraId="609B4C59" w14:textId="77777777" w:rsidR="00953883" w:rsidRDefault="00953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F03B5" w14:textId="77777777" w:rsidR="00953883" w:rsidRDefault="00953883">
      <w:pPr>
        <w:spacing w:after="0" w:line="240" w:lineRule="auto"/>
      </w:pPr>
      <w:r>
        <w:separator/>
      </w:r>
    </w:p>
  </w:footnote>
  <w:footnote w:type="continuationSeparator" w:id="0">
    <w:p w14:paraId="272F5E7D" w14:textId="77777777" w:rsidR="00953883" w:rsidRDefault="009538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556E88"/>
    <w:multiLevelType w:val="hybridMultilevel"/>
    <w:tmpl w:val="6DDE59F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0"/>
  </w:num>
  <w:num w:numId="6">
    <w:abstractNumId w:val="6"/>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28D"/>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818"/>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676"/>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A7"/>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874F7"/>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E93"/>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2CD9"/>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2F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8F2"/>
    <w:rsid w:val="00144B53"/>
    <w:rsid w:val="00144C58"/>
    <w:rsid w:val="00144D2C"/>
    <w:rsid w:val="00145B43"/>
    <w:rsid w:val="00145D75"/>
    <w:rsid w:val="00145FB7"/>
    <w:rsid w:val="0014609B"/>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DD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79"/>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4B5"/>
    <w:rsid w:val="001926CD"/>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D4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F9"/>
    <w:rsid w:val="001E444F"/>
    <w:rsid w:val="001E4904"/>
    <w:rsid w:val="001E49C4"/>
    <w:rsid w:val="001E5466"/>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99F"/>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6E"/>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3ED4"/>
    <w:rsid w:val="00334112"/>
    <w:rsid w:val="0033419B"/>
    <w:rsid w:val="003343CE"/>
    <w:rsid w:val="0033452F"/>
    <w:rsid w:val="0033474B"/>
    <w:rsid w:val="00334765"/>
    <w:rsid w:val="00334D17"/>
    <w:rsid w:val="00334E2B"/>
    <w:rsid w:val="003353BC"/>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A6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4E1A"/>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EFD"/>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507"/>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40B"/>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A83"/>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3F16"/>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8C1"/>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79"/>
    <w:rsid w:val="005421E7"/>
    <w:rsid w:val="005426DD"/>
    <w:rsid w:val="005428D5"/>
    <w:rsid w:val="005429E6"/>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47F24"/>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B09"/>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5D8"/>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48A"/>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7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0B6"/>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852"/>
    <w:rsid w:val="00610E14"/>
    <w:rsid w:val="00610FF7"/>
    <w:rsid w:val="00611291"/>
    <w:rsid w:val="0061166F"/>
    <w:rsid w:val="006119AC"/>
    <w:rsid w:val="00611B87"/>
    <w:rsid w:val="00611BA5"/>
    <w:rsid w:val="00611C51"/>
    <w:rsid w:val="006121A9"/>
    <w:rsid w:val="00612517"/>
    <w:rsid w:val="0061257A"/>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70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B81"/>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B5F"/>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39B"/>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5DEA"/>
    <w:rsid w:val="00696526"/>
    <w:rsid w:val="00696565"/>
    <w:rsid w:val="006966E7"/>
    <w:rsid w:val="006969F4"/>
    <w:rsid w:val="00696AFB"/>
    <w:rsid w:val="00696C97"/>
    <w:rsid w:val="00696DEE"/>
    <w:rsid w:val="0069718B"/>
    <w:rsid w:val="00697680"/>
    <w:rsid w:val="00697770"/>
    <w:rsid w:val="006977B8"/>
    <w:rsid w:val="00697CCD"/>
    <w:rsid w:val="006A019F"/>
    <w:rsid w:val="006A022E"/>
    <w:rsid w:val="006A05D2"/>
    <w:rsid w:val="006A090F"/>
    <w:rsid w:val="006A09C2"/>
    <w:rsid w:val="006A0B51"/>
    <w:rsid w:val="006A0D3B"/>
    <w:rsid w:val="006A0E37"/>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D2E"/>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A"/>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5A8"/>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3294"/>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4A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648"/>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9AB"/>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63D"/>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E6C"/>
    <w:rsid w:val="00904500"/>
    <w:rsid w:val="00904BEF"/>
    <w:rsid w:val="00904D43"/>
    <w:rsid w:val="00904F99"/>
    <w:rsid w:val="009054AE"/>
    <w:rsid w:val="0090557D"/>
    <w:rsid w:val="0090561E"/>
    <w:rsid w:val="00905696"/>
    <w:rsid w:val="009056C9"/>
    <w:rsid w:val="00905EC1"/>
    <w:rsid w:val="0090640D"/>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33D"/>
    <w:rsid w:val="0095064A"/>
    <w:rsid w:val="00950B18"/>
    <w:rsid w:val="00950BAB"/>
    <w:rsid w:val="00950C86"/>
    <w:rsid w:val="0095106D"/>
    <w:rsid w:val="00951106"/>
    <w:rsid w:val="009514DD"/>
    <w:rsid w:val="00952346"/>
    <w:rsid w:val="009524CC"/>
    <w:rsid w:val="009529F4"/>
    <w:rsid w:val="00952EC0"/>
    <w:rsid w:val="00953536"/>
    <w:rsid w:val="00953883"/>
    <w:rsid w:val="00953891"/>
    <w:rsid w:val="009539B8"/>
    <w:rsid w:val="00953B89"/>
    <w:rsid w:val="00953EDC"/>
    <w:rsid w:val="009547A0"/>
    <w:rsid w:val="00954E59"/>
    <w:rsid w:val="009550F9"/>
    <w:rsid w:val="009551B3"/>
    <w:rsid w:val="009555EC"/>
    <w:rsid w:val="009556AB"/>
    <w:rsid w:val="00955F3E"/>
    <w:rsid w:val="009562F3"/>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4F89"/>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59E"/>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398"/>
    <w:rsid w:val="009F750C"/>
    <w:rsid w:val="009F7742"/>
    <w:rsid w:val="009F7805"/>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6F6"/>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05C"/>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E65"/>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16"/>
    <w:rsid w:val="00AD40B6"/>
    <w:rsid w:val="00AD4105"/>
    <w:rsid w:val="00AD4374"/>
    <w:rsid w:val="00AD4513"/>
    <w:rsid w:val="00AD4854"/>
    <w:rsid w:val="00AD4893"/>
    <w:rsid w:val="00AD4CD0"/>
    <w:rsid w:val="00AD4D88"/>
    <w:rsid w:val="00AD506A"/>
    <w:rsid w:val="00AD568D"/>
    <w:rsid w:val="00AD59EE"/>
    <w:rsid w:val="00AD60BA"/>
    <w:rsid w:val="00AD6518"/>
    <w:rsid w:val="00AD6585"/>
    <w:rsid w:val="00AD6593"/>
    <w:rsid w:val="00AD6659"/>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5D1F"/>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35"/>
    <w:rsid w:val="00B65CB4"/>
    <w:rsid w:val="00B66C2A"/>
    <w:rsid w:val="00B66EB6"/>
    <w:rsid w:val="00B67973"/>
    <w:rsid w:val="00B67E14"/>
    <w:rsid w:val="00B7011F"/>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54F"/>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180"/>
    <w:rsid w:val="00C545E1"/>
    <w:rsid w:val="00C54699"/>
    <w:rsid w:val="00C54B10"/>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501"/>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8A6"/>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20"/>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4A6"/>
    <w:rsid w:val="00DE1776"/>
    <w:rsid w:val="00DE1C8F"/>
    <w:rsid w:val="00DE2183"/>
    <w:rsid w:val="00DE21D6"/>
    <w:rsid w:val="00DE2241"/>
    <w:rsid w:val="00DE24BC"/>
    <w:rsid w:val="00DE2709"/>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3B"/>
    <w:rsid w:val="00DF2269"/>
    <w:rsid w:val="00DF22EF"/>
    <w:rsid w:val="00DF2382"/>
    <w:rsid w:val="00DF24B3"/>
    <w:rsid w:val="00DF28A5"/>
    <w:rsid w:val="00DF2E57"/>
    <w:rsid w:val="00DF2E68"/>
    <w:rsid w:val="00DF2F06"/>
    <w:rsid w:val="00DF401D"/>
    <w:rsid w:val="00DF43D8"/>
    <w:rsid w:val="00DF4524"/>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DE"/>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682A"/>
    <w:rsid w:val="00EE6E14"/>
    <w:rsid w:val="00EE75CE"/>
    <w:rsid w:val="00EE78A0"/>
    <w:rsid w:val="00EE7F6D"/>
    <w:rsid w:val="00EF0102"/>
    <w:rsid w:val="00EF017D"/>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4ED"/>
    <w:rsid w:val="00F055D2"/>
    <w:rsid w:val="00F058AE"/>
    <w:rsid w:val="00F05A04"/>
    <w:rsid w:val="00F0617F"/>
    <w:rsid w:val="00F064AA"/>
    <w:rsid w:val="00F06747"/>
    <w:rsid w:val="00F06EE8"/>
    <w:rsid w:val="00F073FA"/>
    <w:rsid w:val="00F0762C"/>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E8"/>
    <w:rsid w:val="00F25859"/>
    <w:rsid w:val="00F25A8A"/>
    <w:rsid w:val="00F25E39"/>
    <w:rsid w:val="00F26057"/>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651"/>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2CF"/>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4E2"/>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0B6D"/>
    <w:rsid w:val="00F911DB"/>
    <w:rsid w:val="00F911DF"/>
    <w:rsid w:val="00F91309"/>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7EB"/>
    <w:rsid w:val="00FD0CA6"/>
    <w:rsid w:val="00FD0D24"/>
    <w:rsid w:val="00FD10A7"/>
    <w:rsid w:val="00FD1442"/>
    <w:rsid w:val="00FD1457"/>
    <w:rsid w:val="00FD151A"/>
    <w:rsid w:val="00FD1DE8"/>
    <w:rsid w:val="00FD1F5D"/>
    <w:rsid w:val="00FD21B1"/>
    <w:rsid w:val="00FD2545"/>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4D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BEC"/>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3A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EACA605A-4418-4A7A-A5D7-37682EA1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2B81"/>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Comments">
    <w:name w:val="Comments"/>
    <w:basedOn w:val="a"/>
    <w:link w:val="CommentsChar"/>
    <w:qFormat/>
    <w:rsid w:val="009715EC"/>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715E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0720">
      <w:bodyDiv w:val="1"/>
      <w:marLeft w:val="0"/>
      <w:marRight w:val="0"/>
      <w:marTop w:val="0"/>
      <w:marBottom w:val="0"/>
      <w:divBdr>
        <w:top w:val="none" w:sz="0" w:space="0" w:color="auto"/>
        <w:left w:val="none" w:sz="0" w:space="0" w:color="auto"/>
        <w:bottom w:val="none" w:sz="0" w:space="0" w:color="auto"/>
        <w:right w:val="none" w:sz="0" w:space="0" w:color="auto"/>
      </w:divBdr>
      <w:divsChild>
        <w:div w:id="801966858">
          <w:marLeft w:val="0"/>
          <w:marRight w:val="0"/>
          <w:marTop w:val="0"/>
          <w:marBottom w:val="0"/>
          <w:divBdr>
            <w:top w:val="none" w:sz="0" w:space="0" w:color="auto"/>
            <w:left w:val="none" w:sz="0" w:space="0" w:color="auto"/>
            <w:bottom w:val="none" w:sz="0" w:space="0" w:color="auto"/>
            <w:right w:val="none" w:sz="0" w:space="0" w:color="auto"/>
          </w:divBdr>
        </w:div>
        <w:div w:id="64383444">
          <w:marLeft w:val="0"/>
          <w:marRight w:val="0"/>
          <w:marTop w:val="0"/>
          <w:marBottom w:val="0"/>
          <w:divBdr>
            <w:top w:val="none" w:sz="0" w:space="0" w:color="auto"/>
            <w:left w:val="none" w:sz="0" w:space="0" w:color="auto"/>
            <w:bottom w:val="none" w:sz="0" w:space="0" w:color="auto"/>
            <w:right w:val="none" w:sz="0" w:space="0" w:color="auto"/>
          </w:divBdr>
        </w:div>
        <w:div w:id="96871437">
          <w:marLeft w:val="0"/>
          <w:marRight w:val="0"/>
          <w:marTop w:val="0"/>
          <w:marBottom w:val="0"/>
          <w:divBdr>
            <w:top w:val="none" w:sz="0" w:space="0" w:color="auto"/>
            <w:left w:val="none" w:sz="0" w:space="0" w:color="auto"/>
            <w:bottom w:val="none" w:sz="0" w:space="0" w:color="auto"/>
            <w:right w:val="none" w:sz="0" w:space="0" w:color="auto"/>
          </w:divBdr>
        </w:div>
        <w:div w:id="592128736">
          <w:marLeft w:val="0"/>
          <w:marRight w:val="0"/>
          <w:marTop w:val="0"/>
          <w:marBottom w:val="0"/>
          <w:divBdr>
            <w:top w:val="none" w:sz="0" w:space="0" w:color="auto"/>
            <w:left w:val="none" w:sz="0" w:space="0" w:color="auto"/>
            <w:bottom w:val="none" w:sz="0" w:space="0" w:color="auto"/>
            <w:right w:val="none" w:sz="0" w:space="0" w:color="auto"/>
          </w:divBdr>
        </w:div>
        <w:div w:id="1907255523">
          <w:marLeft w:val="0"/>
          <w:marRight w:val="0"/>
          <w:marTop w:val="0"/>
          <w:marBottom w:val="0"/>
          <w:divBdr>
            <w:top w:val="none" w:sz="0" w:space="0" w:color="auto"/>
            <w:left w:val="none" w:sz="0" w:space="0" w:color="auto"/>
            <w:bottom w:val="none" w:sz="0" w:space="0" w:color="auto"/>
            <w:right w:val="none" w:sz="0" w:space="0" w:color="auto"/>
          </w:divBdr>
        </w:div>
      </w:divsChild>
    </w:div>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1437022">
      <w:bodyDiv w:val="1"/>
      <w:marLeft w:val="0"/>
      <w:marRight w:val="0"/>
      <w:marTop w:val="0"/>
      <w:marBottom w:val="0"/>
      <w:divBdr>
        <w:top w:val="none" w:sz="0" w:space="0" w:color="auto"/>
        <w:left w:val="none" w:sz="0" w:space="0" w:color="auto"/>
        <w:bottom w:val="none" w:sz="0" w:space="0" w:color="auto"/>
        <w:right w:val="none" w:sz="0" w:space="0" w:color="auto"/>
      </w:divBdr>
      <w:divsChild>
        <w:div w:id="667169225">
          <w:marLeft w:val="0"/>
          <w:marRight w:val="0"/>
          <w:marTop w:val="0"/>
          <w:marBottom w:val="0"/>
          <w:divBdr>
            <w:top w:val="none" w:sz="0" w:space="0" w:color="auto"/>
            <w:left w:val="none" w:sz="0" w:space="0" w:color="auto"/>
            <w:bottom w:val="none" w:sz="0" w:space="0" w:color="auto"/>
            <w:right w:val="none" w:sz="0" w:space="0" w:color="auto"/>
          </w:divBdr>
        </w:div>
      </w:divsChild>
    </w:div>
    <w:div w:id="180125320">
      <w:bodyDiv w:val="1"/>
      <w:marLeft w:val="0"/>
      <w:marRight w:val="0"/>
      <w:marTop w:val="0"/>
      <w:marBottom w:val="0"/>
      <w:divBdr>
        <w:top w:val="none" w:sz="0" w:space="0" w:color="auto"/>
        <w:left w:val="none" w:sz="0" w:space="0" w:color="auto"/>
        <w:bottom w:val="none" w:sz="0" w:space="0" w:color="auto"/>
        <w:right w:val="none" w:sz="0" w:space="0" w:color="auto"/>
      </w:divBdr>
      <w:divsChild>
        <w:div w:id="320737848">
          <w:marLeft w:val="144"/>
          <w:marRight w:val="0"/>
          <w:marTop w:val="240"/>
          <w:marBottom w:val="40"/>
          <w:divBdr>
            <w:top w:val="none" w:sz="0" w:space="0" w:color="auto"/>
            <w:left w:val="none" w:sz="0" w:space="0" w:color="auto"/>
            <w:bottom w:val="none" w:sz="0" w:space="0" w:color="auto"/>
            <w:right w:val="none" w:sz="0" w:space="0" w:color="auto"/>
          </w:divBdr>
        </w:div>
      </w:divsChild>
    </w:div>
    <w:div w:id="183322517">
      <w:bodyDiv w:val="1"/>
      <w:marLeft w:val="0"/>
      <w:marRight w:val="0"/>
      <w:marTop w:val="0"/>
      <w:marBottom w:val="0"/>
      <w:divBdr>
        <w:top w:val="none" w:sz="0" w:space="0" w:color="auto"/>
        <w:left w:val="none" w:sz="0" w:space="0" w:color="auto"/>
        <w:bottom w:val="none" w:sz="0" w:space="0" w:color="auto"/>
        <w:right w:val="none" w:sz="0" w:space="0" w:color="auto"/>
      </w:divBdr>
      <w:divsChild>
        <w:div w:id="466703446">
          <w:marLeft w:val="0"/>
          <w:marRight w:val="0"/>
          <w:marTop w:val="0"/>
          <w:marBottom w:val="0"/>
          <w:divBdr>
            <w:top w:val="none" w:sz="0" w:space="0" w:color="auto"/>
            <w:left w:val="none" w:sz="0" w:space="0" w:color="auto"/>
            <w:bottom w:val="none" w:sz="0" w:space="0" w:color="auto"/>
            <w:right w:val="none" w:sz="0" w:space="0" w:color="auto"/>
          </w:divBdr>
        </w:div>
      </w:divsChild>
    </w:div>
    <w:div w:id="187721452">
      <w:bodyDiv w:val="1"/>
      <w:marLeft w:val="0"/>
      <w:marRight w:val="0"/>
      <w:marTop w:val="0"/>
      <w:marBottom w:val="0"/>
      <w:divBdr>
        <w:top w:val="none" w:sz="0" w:space="0" w:color="auto"/>
        <w:left w:val="none" w:sz="0" w:space="0" w:color="auto"/>
        <w:bottom w:val="none" w:sz="0" w:space="0" w:color="auto"/>
        <w:right w:val="none" w:sz="0" w:space="0" w:color="auto"/>
      </w:divBdr>
      <w:divsChild>
        <w:div w:id="468323272">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19558431">
      <w:bodyDiv w:val="1"/>
      <w:marLeft w:val="0"/>
      <w:marRight w:val="0"/>
      <w:marTop w:val="0"/>
      <w:marBottom w:val="0"/>
      <w:divBdr>
        <w:top w:val="none" w:sz="0" w:space="0" w:color="auto"/>
        <w:left w:val="none" w:sz="0" w:space="0" w:color="auto"/>
        <w:bottom w:val="none" w:sz="0" w:space="0" w:color="auto"/>
        <w:right w:val="none" w:sz="0" w:space="0" w:color="auto"/>
      </w:divBdr>
      <w:divsChild>
        <w:div w:id="119497161">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0671945">
      <w:bodyDiv w:val="1"/>
      <w:marLeft w:val="0"/>
      <w:marRight w:val="0"/>
      <w:marTop w:val="0"/>
      <w:marBottom w:val="0"/>
      <w:divBdr>
        <w:top w:val="none" w:sz="0" w:space="0" w:color="auto"/>
        <w:left w:val="none" w:sz="0" w:space="0" w:color="auto"/>
        <w:bottom w:val="none" w:sz="0" w:space="0" w:color="auto"/>
        <w:right w:val="none" w:sz="0" w:space="0" w:color="auto"/>
      </w:divBdr>
      <w:divsChild>
        <w:div w:id="1215388599">
          <w:marLeft w:val="0"/>
          <w:marRight w:val="0"/>
          <w:marTop w:val="0"/>
          <w:marBottom w:val="0"/>
          <w:divBdr>
            <w:top w:val="none" w:sz="0" w:space="0" w:color="auto"/>
            <w:left w:val="none" w:sz="0" w:space="0" w:color="auto"/>
            <w:bottom w:val="none" w:sz="0" w:space="0" w:color="auto"/>
            <w:right w:val="none" w:sz="0" w:space="0" w:color="auto"/>
          </w:divBdr>
        </w:div>
      </w:divsChild>
    </w:div>
    <w:div w:id="392698422">
      <w:bodyDiv w:val="1"/>
      <w:marLeft w:val="0"/>
      <w:marRight w:val="0"/>
      <w:marTop w:val="0"/>
      <w:marBottom w:val="0"/>
      <w:divBdr>
        <w:top w:val="none" w:sz="0" w:space="0" w:color="auto"/>
        <w:left w:val="none" w:sz="0" w:space="0" w:color="auto"/>
        <w:bottom w:val="none" w:sz="0" w:space="0" w:color="auto"/>
        <w:right w:val="none" w:sz="0" w:space="0" w:color="auto"/>
      </w:divBdr>
      <w:divsChild>
        <w:div w:id="745803647">
          <w:marLeft w:val="0"/>
          <w:marRight w:val="0"/>
          <w:marTop w:val="0"/>
          <w:marBottom w:val="0"/>
          <w:divBdr>
            <w:top w:val="none" w:sz="0" w:space="0" w:color="auto"/>
            <w:left w:val="none" w:sz="0" w:space="0" w:color="auto"/>
            <w:bottom w:val="none" w:sz="0" w:space="0" w:color="auto"/>
            <w:right w:val="none" w:sz="0" w:space="0" w:color="auto"/>
          </w:divBdr>
        </w:div>
      </w:divsChild>
    </w:div>
    <w:div w:id="397017351">
      <w:bodyDiv w:val="1"/>
      <w:marLeft w:val="0"/>
      <w:marRight w:val="0"/>
      <w:marTop w:val="0"/>
      <w:marBottom w:val="0"/>
      <w:divBdr>
        <w:top w:val="none" w:sz="0" w:space="0" w:color="auto"/>
        <w:left w:val="none" w:sz="0" w:space="0" w:color="auto"/>
        <w:bottom w:val="none" w:sz="0" w:space="0" w:color="auto"/>
        <w:right w:val="none" w:sz="0" w:space="0" w:color="auto"/>
      </w:divBdr>
      <w:divsChild>
        <w:div w:id="106894371">
          <w:marLeft w:val="0"/>
          <w:marRight w:val="0"/>
          <w:marTop w:val="0"/>
          <w:marBottom w:val="0"/>
          <w:divBdr>
            <w:top w:val="none" w:sz="0" w:space="0" w:color="auto"/>
            <w:left w:val="none" w:sz="0" w:space="0" w:color="auto"/>
            <w:bottom w:val="none" w:sz="0" w:space="0" w:color="auto"/>
            <w:right w:val="none" w:sz="0" w:space="0" w:color="auto"/>
          </w:divBdr>
        </w:div>
      </w:divsChild>
    </w:div>
    <w:div w:id="448402568">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8">
          <w:marLeft w:val="0"/>
          <w:marRight w:val="0"/>
          <w:marTop w:val="0"/>
          <w:marBottom w:val="0"/>
          <w:divBdr>
            <w:top w:val="none" w:sz="0" w:space="0" w:color="auto"/>
            <w:left w:val="none" w:sz="0" w:space="0" w:color="auto"/>
            <w:bottom w:val="none" w:sz="0" w:space="0" w:color="auto"/>
            <w:right w:val="none" w:sz="0" w:space="0" w:color="auto"/>
          </w:divBdr>
        </w:div>
      </w:divsChild>
    </w:div>
    <w:div w:id="496649818">
      <w:bodyDiv w:val="1"/>
      <w:marLeft w:val="0"/>
      <w:marRight w:val="0"/>
      <w:marTop w:val="0"/>
      <w:marBottom w:val="0"/>
      <w:divBdr>
        <w:top w:val="none" w:sz="0" w:space="0" w:color="auto"/>
        <w:left w:val="none" w:sz="0" w:space="0" w:color="auto"/>
        <w:bottom w:val="none" w:sz="0" w:space="0" w:color="auto"/>
        <w:right w:val="none" w:sz="0" w:space="0" w:color="auto"/>
      </w:divBdr>
      <w:divsChild>
        <w:div w:id="260532425">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599533673">
      <w:bodyDiv w:val="1"/>
      <w:marLeft w:val="0"/>
      <w:marRight w:val="0"/>
      <w:marTop w:val="0"/>
      <w:marBottom w:val="0"/>
      <w:divBdr>
        <w:top w:val="none" w:sz="0" w:space="0" w:color="auto"/>
        <w:left w:val="none" w:sz="0" w:space="0" w:color="auto"/>
        <w:bottom w:val="none" w:sz="0" w:space="0" w:color="auto"/>
        <w:right w:val="none" w:sz="0" w:space="0" w:color="auto"/>
      </w:divBdr>
      <w:divsChild>
        <w:div w:id="456608454">
          <w:marLeft w:val="0"/>
          <w:marRight w:val="0"/>
          <w:marTop w:val="0"/>
          <w:marBottom w:val="0"/>
          <w:divBdr>
            <w:top w:val="none" w:sz="0" w:space="0" w:color="auto"/>
            <w:left w:val="none" w:sz="0" w:space="0" w:color="auto"/>
            <w:bottom w:val="none" w:sz="0" w:space="0" w:color="auto"/>
            <w:right w:val="none" w:sz="0" w:space="0" w:color="auto"/>
          </w:divBdr>
        </w:div>
      </w:divsChild>
    </w:div>
    <w:div w:id="642924387">
      <w:bodyDiv w:val="1"/>
      <w:marLeft w:val="0"/>
      <w:marRight w:val="0"/>
      <w:marTop w:val="0"/>
      <w:marBottom w:val="0"/>
      <w:divBdr>
        <w:top w:val="none" w:sz="0" w:space="0" w:color="auto"/>
        <w:left w:val="none" w:sz="0" w:space="0" w:color="auto"/>
        <w:bottom w:val="none" w:sz="0" w:space="0" w:color="auto"/>
        <w:right w:val="none" w:sz="0" w:space="0" w:color="auto"/>
      </w:divBdr>
      <w:divsChild>
        <w:div w:id="1150636669">
          <w:marLeft w:val="0"/>
          <w:marRight w:val="0"/>
          <w:marTop w:val="0"/>
          <w:marBottom w:val="0"/>
          <w:divBdr>
            <w:top w:val="none" w:sz="0" w:space="0" w:color="auto"/>
            <w:left w:val="none" w:sz="0" w:space="0" w:color="auto"/>
            <w:bottom w:val="none" w:sz="0" w:space="0" w:color="auto"/>
            <w:right w:val="none" w:sz="0" w:space="0" w:color="auto"/>
          </w:divBdr>
        </w:div>
        <w:div w:id="871573361">
          <w:marLeft w:val="0"/>
          <w:marRight w:val="0"/>
          <w:marTop w:val="0"/>
          <w:marBottom w:val="0"/>
          <w:divBdr>
            <w:top w:val="none" w:sz="0" w:space="0" w:color="auto"/>
            <w:left w:val="none" w:sz="0" w:space="0" w:color="auto"/>
            <w:bottom w:val="none" w:sz="0" w:space="0" w:color="auto"/>
            <w:right w:val="none" w:sz="0" w:space="0" w:color="auto"/>
          </w:divBdr>
        </w:div>
        <w:div w:id="586766954">
          <w:marLeft w:val="0"/>
          <w:marRight w:val="0"/>
          <w:marTop w:val="0"/>
          <w:marBottom w:val="0"/>
          <w:divBdr>
            <w:top w:val="none" w:sz="0" w:space="0" w:color="auto"/>
            <w:left w:val="none" w:sz="0" w:space="0" w:color="auto"/>
            <w:bottom w:val="none" w:sz="0" w:space="0" w:color="auto"/>
            <w:right w:val="none" w:sz="0" w:space="0" w:color="auto"/>
          </w:divBdr>
        </w:div>
        <w:div w:id="728042901">
          <w:marLeft w:val="0"/>
          <w:marRight w:val="0"/>
          <w:marTop w:val="0"/>
          <w:marBottom w:val="0"/>
          <w:divBdr>
            <w:top w:val="none" w:sz="0" w:space="0" w:color="auto"/>
            <w:left w:val="none" w:sz="0" w:space="0" w:color="auto"/>
            <w:bottom w:val="none" w:sz="0" w:space="0" w:color="auto"/>
            <w:right w:val="none" w:sz="0" w:space="0" w:color="auto"/>
          </w:divBdr>
        </w:div>
      </w:divsChild>
    </w:div>
    <w:div w:id="682778173">
      <w:bodyDiv w:val="1"/>
      <w:marLeft w:val="0"/>
      <w:marRight w:val="0"/>
      <w:marTop w:val="0"/>
      <w:marBottom w:val="0"/>
      <w:divBdr>
        <w:top w:val="none" w:sz="0" w:space="0" w:color="auto"/>
        <w:left w:val="none" w:sz="0" w:space="0" w:color="auto"/>
        <w:bottom w:val="none" w:sz="0" w:space="0" w:color="auto"/>
        <w:right w:val="none" w:sz="0" w:space="0" w:color="auto"/>
      </w:divBdr>
      <w:divsChild>
        <w:div w:id="683097770">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66005461">
      <w:bodyDiv w:val="1"/>
      <w:marLeft w:val="0"/>
      <w:marRight w:val="0"/>
      <w:marTop w:val="0"/>
      <w:marBottom w:val="0"/>
      <w:divBdr>
        <w:top w:val="none" w:sz="0" w:space="0" w:color="auto"/>
        <w:left w:val="none" w:sz="0" w:space="0" w:color="auto"/>
        <w:bottom w:val="none" w:sz="0" w:space="0" w:color="auto"/>
        <w:right w:val="none" w:sz="0" w:space="0" w:color="auto"/>
      </w:divBdr>
      <w:divsChild>
        <w:div w:id="408887289">
          <w:marLeft w:val="0"/>
          <w:marRight w:val="0"/>
          <w:marTop w:val="0"/>
          <w:marBottom w:val="0"/>
          <w:divBdr>
            <w:top w:val="none" w:sz="0" w:space="0" w:color="auto"/>
            <w:left w:val="none" w:sz="0" w:space="0" w:color="auto"/>
            <w:bottom w:val="none" w:sz="0" w:space="0" w:color="auto"/>
            <w:right w:val="none" w:sz="0" w:space="0" w:color="auto"/>
          </w:divBdr>
        </w:div>
      </w:divsChild>
    </w:div>
    <w:div w:id="773356412">
      <w:bodyDiv w:val="1"/>
      <w:marLeft w:val="0"/>
      <w:marRight w:val="0"/>
      <w:marTop w:val="0"/>
      <w:marBottom w:val="0"/>
      <w:divBdr>
        <w:top w:val="none" w:sz="0" w:space="0" w:color="auto"/>
        <w:left w:val="none" w:sz="0" w:space="0" w:color="auto"/>
        <w:bottom w:val="none" w:sz="0" w:space="0" w:color="auto"/>
        <w:right w:val="none" w:sz="0" w:space="0" w:color="auto"/>
      </w:divBdr>
      <w:divsChild>
        <w:div w:id="25454143">
          <w:marLeft w:val="0"/>
          <w:marRight w:val="0"/>
          <w:marTop w:val="0"/>
          <w:marBottom w:val="0"/>
          <w:divBdr>
            <w:top w:val="none" w:sz="0" w:space="0" w:color="auto"/>
            <w:left w:val="none" w:sz="0" w:space="0" w:color="auto"/>
            <w:bottom w:val="none" w:sz="0" w:space="0" w:color="auto"/>
            <w:right w:val="none" w:sz="0" w:space="0" w:color="auto"/>
          </w:divBdr>
        </w:div>
      </w:divsChild>
    </w:div>
    <w:div w:id="862941910">
      <w:bodyDiv w:val="1"/>
      <w:marLeft w:val="0"/>
      <w:marRight w:val="0"/>
      <w:marTop w:val="0"/>
      <w:marBottom w:val="0"/>
      <w:divBdr>
        <w:top w:val="none" w:sz="0" w:space="0" w:color="auto"/>
        <w:left w:val="none" w:sz="0" w:space="0" w:color="auto"/>
        <w:bottom w:val="none" w:sz="0" w:space="0" w:color="auto"/>
        <w:right w:val="none" w:sz="0" w:space="0" w:color="auto"/>
      </w:divBdr>
      <w:divsChild>
        <w:div w:id="473256130">
          <w:marLeft w:val="0"/>
          <w:marRight w:val="0"/>
          <w:marTop w:val="0"/>
          <w:marBottom w:val="0"/>
          <w:divBdr>
            <w:top w:val="none" w:sz="0" w:space="0" w:color="auto"/>
            <w:left w:val="none" w:sz="0" w:space="0" w:color="auto"/>
            <w:bottom w:val="none" w:sz="0" w:space="0" w:color="auto"/>
            <w:right w:val="none" w:sz="0" w:space="0" w:color="auto"/>
          </w:divBdr>
        </w:div>
      </w:divsChild>
    </w:div>
    <w:div w:id="923295074">
      <w:bodyDiv w:val="1"/>
      <w:marLeft w:val="0"/>
      <w:marRight w:val="0"/>
      <w:marTop w:val="0"/>
      <w:marBottom w:val="0"/>
      <w:divBdr>
        <w:top w:val="none" w:sz="0" w:space="0" w:color="auto"/>
        <w:left w:val="none" w:sz="0" w:space="0" w:color="auto"/>
        <w:bottom w:val="none" w:sz="0" w:space="0" w:color="auto"/>
        <w:right w:val="none" w:sz="0" w:space="0" w:color="auto"/>
      </w:divBdr>
      <w:divsChild>
        <w:div w:id="1406956130">
          <w:marLeft w:val="0"/>
          <w:marRight w:val="0"/>
          <w:marTop w:val="0"/>
          <w:marBottom w:val="0"/>
          <w:divBdr>
            <w:top w:val="none" w:sz="0" w:space="0" w:color="auto"/>
            <w:left w:val="none" w:sz="0" w:space="0" w:color="auto"/>
            <w:bottom w:val="none" w:sz="0" w:space="0" w:color="auto"/>
            <w:right w:val="none" w:sz="0" w:space="0" w:color="auto"/>
          </w:divBdr>
        </w:div>
      </w:divsChild>
    </w:div>
    <w:div w:id="946238277">
      <w:bodyDiv w:val="1"/>
      <w:marLeft w:val="0"/>
      <w:marRight w:val="0"/>
      <w:marTop w:val="0"/>
      <w:marBottom w:val="0"/>
      <w:divBdr>
        <w:top w:val="none" w:sz="0" w:space="0" w:color="auto"/>
        <w:left w:val="none" w:sz="0" w:space="0" w:color="auto"/>
        <w:bottom w:val="none" w:sz="0" w:space="0" w:color="auto"/>
        <w:right w:val="none" w:sz="0" w:space="0" w:color="auto"/>
      </w:divBdr>
      <w:divsChild>
        <w:div w:id="1878547954">
          <w:marLeft w:val="0"/>
          <w:marRight w:val="0"/>
          <w:marTop w:val="0"/>
          <w:marBottom w:val="0"/>
          <w:divBdr>
            <w:top w:val="none" w:sz="0" w:space="0" w:color="auto"/>
            <w:left w:val="none" w:sz="0" w:space="0" w:color="auto"/>
            <w:bottom w:val="none" w:sz="0" w:space="0" w:color="auto"/>
            <w:right w:val="none" w:sz="0" w:space="0" w:color="auto"/>
          </w:divBdr>
        </w:div>
      </w:divsChild>
    </w:div>
    <w:div w:id="964165934">
      <w:bodyDiv w:val="1"/>
      <w:marLeft w:val="0"/>
      <w:marRight w:val="0"/>
      <w:marTop w:val="0"/>
      <w:marBottom w:val="0"/>
      <w:divBdr>
        <w:top w:val="none" w:sz="0" w:space="0" w:color="auto"/>
        <w:left w:val="none" w:sz="0" w:space="0" w:color="auto"/>
        <w:bottom w:val="none" w:sz="0" w:space="0" w:color="auto"/>
        <w:right w:val="none" w:sz="0" w:space="0" w:color="auto"/>
      </w:divBdr>
    </w:div>
    <w:div w:id="993490406">
      <w:bodyDiv w:val="1"/>
      <w:marLeft w:val="0"/>
      <w:marRight w:val="0"/>
      <w:marTop w:val="0"/>
      <w:marBottom w:val="0"/>
      <w:divBdr>
        <w:top w:val="none" w:sz="0" w:space="0" w:color="auto"/>
        <w:left w:val="none" w:sz="0" w:space="0" w:color="auto"/>
        <w:bottom w:val="none" w:sz="0" w:space="0" w:color="auto"/>
        <w:right w:val="none" w:sz="0" w:space="0" w:color="auto"/>
      </w:divBdr>
      <w:divsChild>
        <w:div w:id="1132136236">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9419682">
      <w:bodyDiv w:val="1"/>
      <w:marLeft w:val="0"/>
      <w:marRight w:val="0"/>
      <w:marTop w:val="0"/>
      <w:marBottom w:val="0"/>
      <w:divBdr>
        <w:top w:val="none" w:sz="0" w:space="0" w:color="auto"/>
        <w:left w:val="none" w:sz="0" w:space="0" w:color="auto"/>
        <w:bottom w:val="none" w:sz="0" w:space="0" w:color="auto"/>
        <w:right w:val="none" w:sz="0" w:space="0" w:color="auto"/>
      </w:divBdr>
      <w:divsChild>
        <w:div w:id="1503398981">
          <w:marLeft w:val="0"/>
          <w:marRight w:val="0"/>
          <w:marTop w:val="0"/>
          <w:marBottom w:val="0"/>
          <w:divBdr>
            <w:top w:val="none" w:sz="0" w:space="0" w:color="auto"/>
            <w:left w:val="none" w:sz="0" w:space="0" w:color="auto"/>
            <w:bottom w:val="none" w:sz="0" w:space="0" w:color="auto"/>
            <w:right w:val="none" w:sz="0" w:space="0" w:color="auto"/>
          </w:divBdr>
        </w:div>
      </w:divsChild>
    </w:div>
    <w:div w:id="1081828415">
      <w:bodyDiv w:val="1"/>
      <w:marLeft w:val="0"/>
      <w:marRight w:val="0"/>
      <w:marTop w:val="0"/>
      <w:marBottom w:val="0"/>
      <w:divBdr>
        <w:top w:val="none" w:sz="0" w:space="0" w:color="auto"/>
        <w:left w:val="none" w:sz="0" w:space="0" w:color="auto"/>
        <w:bottom w:val="none" w:sz="0" w:space="0" w:color="auto"/>
        <w:right w:val="none" w:sz="0" w:space="0" w:color="auto"/>
      </w:divBdr>
      <w:divsChild>
        <w:div w:id="291987598">
          <w:marLeft w:val="0"/>
          <w:marRight w:val="0"/>
          <w:marTop w:val="0"/>
          <w:marBottom w:val="0"/>
          <w:divBdr>
            <w:top w:val="none" w:sz="0" w:space="0" w:color="auto"/>
            <w:left w:val="none" w:sz="0" w:space="0" w:color="auto"/>
            <w:bottom w:val="none" w:sz="0" w:space="0" w:color="auto"/>
            <w:right w:val="none" w:sz="0" w:space="0" w:color="auto"/>
          </w:divBdr>
        </w:div>
      </w:divsChild>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7551012">
      <w:bodyDiv w:val="1"/>
      <w:marLeft w:val="0"/>
      <w:marRight w:val="0"/>
      <w:marTop w:val="0"/>
      <w:marBottom w:val="0"/>
      <w:divBdr>
        <w:top w:val="none" w:sz="0" w:space="0" w:color="auto"/>
        <w:left w:val="none" w:sz="0" w:space="0" w:color="auto"/>
        <w:bottom w:val="none" w:sz="0" w:space="0" w:color="auto"/>
        <w:right w:val="none" w:sz="0" w:space="0" w:color="auto"/>
      </w:divBdr>
      <w:divsChild>
        <w:div w:id="1542664247">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0239320">
      <w:bodyDiv w:val="1"/>
      <w:marLeft w:val="0"/>
      <w:marRight w:val="0"/>
      <w:marTop w:val="0"/>
      <w:marBottom w:val="0"/>
      <w:divBdr>
        <w:top w:val="none" w:sz="0" w:space="0" w:color="auto"/>
        <w:left w:val="none" w:sz="0" w:space="0" w:color="auto"/>
        <w:bottom w:val="none" w:sz="0" w:space="0" w:color="auto"/>
        <w:right w:val="none" w:sz="0" w:space="0" w:color="auto"/>
      </w:divBdr>
    </w:div>
    <w:div w:id="1235435620">
      <w:bodyDiv w:val="1"/>
      <w:marLeft w:val="0"/>
      <w:marRight w:val="0"/>
      <w:marTop w:val="0"/>
      <w:marBottom w:val="0"/>
      <w:divBdr>
        <w:top w:val="none" w:sz="0" w:space="0" w:color="auto"/>
        <w:left w:val="none" w:sz="0" w:space="0" w:color="auto"/>
        <w:bottom w:val="none" w:sz="0" w:space="0" w:color="auto"/>
        <w:right w:val="none" w:sz="0" w:space="0" w:color="auto"/>
      </w:divBdr>
      <w:divsChild>
        <w:div w:id="1387290479">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2031436">
      <w:bodyDiv w:val="1"/>
      <w:marLeft w:val="0"/>
      <w:marRight w:val="0"/>
      <w:marTop w:val="0"/>
      <w:marBottom w:val="0"/>
      <w:divBdr>
        <w:top w:val="none" w:sz="0" w:space="0" w:color="auto"/>
        <w:left w:val="none" w:sz="0" w:space="0" w:color="auto"/>
        <w:bottom w:val="none" w:sz="0" w:space="0" w:color="auto"/>
        <w:right w:val="none" w:sz="0" w:space="0" w:color="auto"/>
      </w:divBdr>
      <w:divsChild>
        <w:div w:id="1904175097">
          <w:marLeft w:val="1181"/>
          <w:marRight w:val="0"/>
          <w:marTop w:val="40"/>
          <w:marBottom w:val="80"/>
          <w:divBdr>
            <w:top w:val="none" w:sz="0" w:space="0" w:color="auto"/>
            <w:left w:val="none" w:sz="0" w:space="0" w:color="auto"/>
            <w:bottom w:val="none" w:sz="0" w:space="0" w:color="auto"/>
            <w:right w:val="none" w:sz="0" w:space="0" w:color="auto"/>
          </w:divBdr>
        </w:div>
        <w:div w:id="1938906017">
          <w:marLeft w:val="1181"/>
          <w:marRight w:val="0"/>
          <w:marTop w:val="40"/>
          <w:marBottom w:val="80"/>
          <w:divBdr>
            <w:top w:val="none" w:sz="0" w:space="0" w:color="auto"/>
            <w:left w:val="none" w:sz="0" w:space="0" w:color="auto"/>
            <w:bottom w:val="none" w:sz="0" w:space="0" w:color="auto"/>
            <w:right w:val="none" w:sz="0" w:space="0" w:color="auto"/>
          </w:divBdr>
        </w:div>
      </w:divsChild>
    </w:div>
    <w:div w:id="1414737515">
      <w:bodyDiv w:val="1"/>
      <w:marLeft w:val="0"/>
      <w:marRight w:val="0"/>
      <w:marTop w:val="0"/>
      <w:marBottom w:val="0"/>
      <w:divBdr>
        <w:top w:val="none" w:sz="0" w:space="0" w:color="auto"/>
        <w:left w:val="none" w:sz="0" w:space="0" w:color="auto"/>
        <w:bottom w:val="none" w:sz="0" w:space="0" w:color="auto"/>
        <w:right w:val="none" w:sz="0" w:space="0" w:color="auto"/>
      </w:divBdr>
      <w:divsChild>
        <w:div w:id="1117522617">
          <w:marLeft w:val="0"/>
          <w:marRight w:val="0"/>
          <w:marTop w:val="0"/>
          <w:marBottom w:val="0"/>
          <w:divBdr>
            <w:top w:val="none" w:sz="0" w:space="0" w:color="auto"/>
            <w:left w:val="none" w:sz="0" w:space="0" w:color="auto"/>
            <w:bottom w:val="none" w:sz="0" w:space="0" w:color="auto"/>
            <w:right w:val="none" w:sz="0" w:space="0" w:color="auto"/>
          </w:divBdr>
        </w:div>
      </w:divsChild>
    </w:div>
    <w:div w:id="1520656225">
      <w:bodyDiv w:val="1"/>
      <w:marLeft w:val="0"/>
      <w:marRight w:val="0"/>
      <w:marTop w:val="0"/>
      <w:marBottom w:val="0"/>
      <w:divBdr>
        <w:top w:val="none" w:sz="0" w:space="0" w:color="auto"/>
        <w:left w:val="none" w:sz="0" w:space="0" w:color="auto"/>
        <w:bottom w:val="none" w:sz="0" w:space="0" w:color="auto"/>
        <w:right w:val="none" w:sz="0" w:space="0" w:color="auto"/>
      </w:divBdr>
      <w:divsChild>
        <w:div w:id="739061609">
          <w:marLeft w:val="893"/>
          <w:marRight w:val="0"/>
          <w:marTop w:val="40"/>
          <w:marBottom w:val="80"/>
          <w:divBdr>
            <w:top w:val="none" w:sz="0" w:space="0" w:color="auto"/>
            <w:left w:val="none" w:sz="0" w:space="0" w:color="auto"/>
            <w:bottom w:val="none" w:sz="0" w:space="0" w:color="auto"/>
            <w:right w:val="none" w:sz="0" w:space="0" w:color="auto"/>
          </w:divBdr>
        </w:div>
        <w:div w:id="843937803">
          <w:marLeft w:val="1181"/>
          <w:marRight w:val="0"/>
          <w:marTop w:val="40"/>
          <w:marBottom w:val="80"/>
          <w:divBdr>
            <w:top w:val="none" w:sz="0" w:space="0" w:color="auto"/>
            <w:left w:val="none" w:sz="0" w:space="0" w:color="auto"/>
            <w:bottom w:val="none" w:sz="0" w:space="0" w:color="auto"/>
            <w:right w:val="none" w:sz="0" w:space="0" w:color="auto"/>
          </w:divBdr>
        </w:div>
        <w:div w:id="2119174707">
          <w:marLeft w:val="1181"/>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2966616">
      <w:bodyDiv w:val="1"/>
      <w:marLeft w:val="0"/>
      <w:marRight w:val="0"/>
      <w:marTop w:val="0"/>
      <w:marBottom w:val="0"/>
      <w:divBdr>
        <w:top w:val="none" w:sz="0" w:space="0" w:color="auto"/>
        <w:left w:val="none" w:sz="0" w:space="0" w:color="auto"/>
        <w:bottom w:val="none" w:sz="0" w:space="0" w:color="auto"/>
        <w:right w:val="none" w:sz="0" w:space="0" w:color="auto"/>
      </w:divBdr>
      <w:divsChild>
        <w:div w:id="1853034239">
          <w:marLeft w:val="0"/>
          <w:marRight w:val="0"/>
          <w:marTop w:val="0"/>
          <w:marBottom w:val="0"/>
          <w:divBdr>
            <w:top w:val="none" w:sz="0" w:space="0" w:color="auto"/>
            <w:left w:val="none" w:sz="0" w:space="0" w:color="auto"/>
            <w:bottom w:val="none" w:sz="0" w:space="0" w:color="auto"/>
            <w:right w:val="none" w:sz="0" w:space="0" w:color="auto"/>
          </w:divBdr>
        </w:div>
      </w:divsChild>
    </w:div>
    <w:div w:id="1757484014">
      <w:bodyDiv w:val="1"/>
      <w:marLeft w:val="0"/>
      <w:marRight w:val="0"/>
      <w:marTop w:val="0"/>
      <w:marBottom w:val="0"/>
      <w:divBdr>
        <w:top w:val="none" w:sz="0" w:space="0" w:color="auto"/>
        <w:left w:val="none" w:sz="0" w:space="0" w:color="auto"/>
        <w:bottom w:val="none" w:sz="0" w:space="0" w:color="auto"/>
        <w:right w:val="none" w:sz="0" w:space="0" w:color="auto"/>
      </w:divBdr>
      <w:divsChild>
        <w:div w:id="1996912244">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3888718">
      <w:bodyDiv w:val="1"/>
      <w:marLeft w:val="0"/>
      <w:marRight w:val="0"/>
      <w:marTop w:val="0"/>
      <w:marBottom w:val="0"/>
      <w:divBdr>
        <w:top w:val="none" w:sz="0" w:space="0" w:color="auto"/>
        <w:left w:val="none" w:sz="0" w:space="0" w:color="auto"/>
        <w:bottom w:val="none" w:sz="0" w:space="0" w:color="auto"/>
        <w:right w:val="none" w:sz="0" w:space="0" w:color="auto"/>
      </w:divBdr>
      <w:divsChild>
        <w:div w:id="3359551">
          <w:marLeft w:val="0"/>
          <w:marRight w:val="0"/>
          <w:marTop w:val="0"/>
          <w:marBottom w:val="0"/>
          <w:divBdr>
            <w:top w:val="none" w:sz="0" w:space="0" w:color="auto"/>
            <w:left w:val="none" w:sz="0" w:space="0" w:color="auto"/>
            <w:bottom w:val="none" w:sz="0" w:space="0" w:color="auto"/>
            <w:right w:val="none" w:sz="0" w:space="0" w:color="auto"/>
          </w:divBdr>
          <w:divsChild>
            <w:div w:id="10337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08348">
      <w:bodyDiv w:val="1"/>
      <w:marLeft w:val="0"/>
      <w:marRight w:val="0"/>
      <w:marTop w:val="0"/>
      <w:marBottom w:val="0"/>
      <w:divBdr>
        <w:top w:val="none" w:sz="0" w:space="0" w:color="auto"/>
        <w:left w:val="none" w:sz="0" w:space="0" w:color="auto"/>
        <w:bottom w:val="none" w:sz="0" w:space="0" w:color="auto"/>
        <w:right w:val="none" w:sz="0" w:space="0" w:color="auto"/>
      </w:divBdr>
      <w:divsChild>
        <w:div w:id="932056775">
          <w:marLeft w:val="0"/>
          <w:marRight w:val="0"/>
          <w:marTop w:val="0"/>
          <w:marBottom w:val="0"/>
          <w:divBdr>
            <w:top w:val="none" w:sz="0" w:space="0" w:color="auto"/>
            <w:left w:val="none" w:sz="0" w:space="0" w:color="auto"/>
            <w:bottom w:val="none" w:sz="0" w:space="0" w:color="auto"/>
            <w:right w:val="none" w:sz="0" w:space="0" w:color="auto"/>
          </w:divBdr>
        </w:div>
      </w:divsChild>
    </w:div>
    <w:div w:id="1942489113">
      <w:bodyDiv w:val="1"/>
      <w:marLeft w:val="0"/>
      <w:marRight w:val="0"/>
      <w:marTop w:val="0"/>
      <w:marBottom w:val="0"/>
      <w:divBdr>
        <w:top w:val="none" w:sz="0" w:space="0" w:color="auto"/>
        <w:left w:val="none" w:sz="0" w:space="0" w:color="auto"/>
        <w:bottom w:val="none" w:sz="0" w:space="0" w:color="auto"/>
        <w:right w:val="none" w:sz="0" w:space="0" w:color="auto"/>
      </w:divBdr>
      <w:divsChild>
        <w:div w:id="692732775">
          <w:marLeft w:val="0"/>
          <w:marRight w:val="0"/>
          <w:marTop w:val="0"/>
          <w:marBottom w:val="0"/>
          <w:divBdr>
            <w:top w:val="none" w:sz="0" w:space="0" w:color="auto"/>
            <w:left w:val="none" w:sz="0" w:space="0" w:color="auto"/>
            <w:bottom w:val="none" w:sz="0" w:space="0" w:color="auto"/>
            <w:right w:val="none" w:sz="0" w:space="0" w:color="auto"/>
          </w:divBdr>
        </w:div>
      </w:divsChild>
    </w:div>
    <w:div w:id="1947420157">
      <w:bodyDiv w:val="1"/>
      <w:marLeft w:val="0"/>
      <w:marRight w:val="0"/>
      <w:marTop w:val="0"/>
      <w:marBottom w:val="0"/>
      <w:divBdr>
        <w:top w:val="none" w:sz="0" w:space="0" w:color="auto"/>
        <w:left w:val="none" w:sz="0" w:space="0" w:color="auto"/>
        <w:bottom w:val="none" w:sz="0" w:space="0" w:color="auto"/>
        <w:right w:val="none" w:sz="0" w:space="0" w:color="auto"/>
      </w:divBdr>
    </w:div>
    <w:div w:id="1967006188">
      <w:bodyDiv w:val="1"/>
      <w:marLeft w:val="0"/>
      <w:marRight w:val="0"/>
      <w:marTop w:val="0"/>
      <w:marBottom w:val="0"/>
      <w:divBdr>
        <w:top w:val="none" w:sz="0" w:space="0" w:color="auto"/>
        <w:left w:val="none" w:sz="0" w:space="0" w:color="auto"/>
        <w:bottom w:val="none" w:sz="0" w:space="0" w:color="auto"/>
        <w:right w:val="none" w:sz="0" w:space="0" w:color="auto"/>
      </w:divBdr>
    </w:div>
    <w:div w:id="1974630294">
      <w:bodyDiv w:val="1"/>
      <w:marLeft w:val="0"/>
      <w:marRight w:val="0"/>
      <w:marTop w:val="0"/>
      <w:marBottom w:val="0"/>
      <w:divBdr>
        <w:top w:val="none" w:sz="0" w:space="0" w:color="auto"/>
        <w:left w:val="none" w:sz="0" w:space="0" w:color="auto"/>
        <w:bottom w:val="none" w:sz="0" w:space="0" w:color="auto"/>
        <w:right w:val="none" w:sz="0" w:space="0" w:color="auto"/>
      </w:divBdr>
      <w:divsChild>
        <w:div w:id="2017151691">
          <w:marLeft w:val="0"/>
          <w:marRight w:val="0"/>
          <w:marTop w:val="0"/>
          <w:marBottom w:val="0"/>
          <w:divBdr>
            <w:top w:val="none" w:sz="0" w:space="0" w:color="auto"/>
            <w:left w:val="none" w:sz="0" w:space="0" w:color="auto"/>
            <w:bottom w:val="none" w:sz="0" w:space="0" w:color="auto"/>
            <w:right w:val="none" w:sz="0" w:space="0" w:color="auto"/>
          </w:divBdr>
        </w:div>
      </w:divsChild>
    </w:div>
    <w:div w:id="1999110162">
      <w:bodyDiv w:val="1"/>
      <w:marLeft w:val="0"/>
      <w:marRight w:val="0"/>
      <w:marTop w:val="0"/>
      <w:marBottom w:val="0"/>
      <w:divBdr>
        <w:top w:val="none" w:sz="0" w:space="0" w:color="auto"/>
        <w:left w:val="none" w:sz="0" w:space="0" w:color="auto"/>
        <w:bottom w:val="none" w:sz="0" w:space="0" w:color="auto"/>
        <w:right w:val="none" w:sz="0" w:space="0" w:color="auto"/>
      </w:divBdr>
      <w:divsChild>
        <w:div w:id="1840341185">
          <w:marLeft w:val="0"/>
          <w:marRight w:val="0"/>
          <w:marTop w:val="0"/>
          <w:marBottom w:val="0"/>
          <w:divBdr>
            <w:top w:val="none" w:sz="0" w:space="0" w:color="auto"/>
            <w:left w:val="none" w:sz="0" w:space="0" w:color="auto"/>
            <w:bottom w:val="none" w:sz="0" w:space="0" w:color="auto"/>
            <w:right w:val="none" w:sz="0" w:space="0" w:color="auto"/>
          </w:divBdr>
        </w:div>
      </w:divsChild>
    </w:div>
    <w:div w:id="2003658877">
      <w:bodyDiv w:val="1"/>
      <w:marLeft w:val="0"/>
      <w:marRight w:val="0"/>
      <w:marTop w:val="0"/>
      <w:marBottom w:val="0"/>
      <w:divBdr>
        <w:top w:val="none" w:sz="0" w:space="0" w:color="auto"/>
        <w:left w:val="none" w:sz="0" w:space="0" w:color="auto"/>
        <w:bottom w:val="none" w:sz="0" w:space="0" w:color="auto"/>
        <w:right w:val="none" w:sz="0" w:space="0" w:color="auto"/>
      </w:divBdr>
      <w:divsChild>
        <w:div w:id="1040782757">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Yi-0929</cp:lastModifiedBy>
  <cp:revision>9</cp:revision>
  <cp:lastPrinted>2018-04-04T09:40:00Z</cp:lastPrinted>
  <dcterms:created xsi:type="dcterms:W3CDTF">2024-10-02T09:19:00Z</dcterms:created>
  <dcterms:modified xsi:type="dcterms:W3CDTF">2024-10-02T09:58:00Z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ies>
</file>